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AC0DE" w14:textId="3BEA8991" w:rsidR="00471FE3" w:rsidRDefault="00471FE3" w:rsidP="00AD0F0C">
      <w:pPr>
        <w:pStyle w:val="Heading2"/>
      </w:pPr>
      <w:r>
        <w:t xml:space="preserve">The </w:t>
      </w:r>
      <w:r w:rsidR="004A29EC">
        <w:t xml:space="preserve">Urgent </w:t>
      </w:r>
      <w:r>
        <w:t xml:space="preserve">Need for TDSB to Do a Much Better Job of Letting Parents Know What Options, Services and Supports are Available for Students with Special Education Needs and Where to </w:t>
      </w:r>
      <w:r w:rsidR="00AD0F0C">
        <w:t xml:space="preserve">Go to </w:t>
      </w:r>
      <w:r>
        <w:t>Advocate for Them</w:t>
      </w:r>
    </w:p>
    <w:p w14:paraId="7D6863E5" w14:textId="77777777" w:rsidR="00471FE3" w:rsidRDefault="00471FE3"/>
    <w:p w14:paraId="1EFBF964" w14:textId="0573A6D5" w:rsidR="00607446" w:rsidRDefault="00607446">
      <w:r>
        <w:t xml:space="preserve">A submission to the TDSB Program and School Services Committee on behalf of the TDSB </w:t>
      </w:r>
      <w:r w:rsidRPr="00607446">
        <w:t>Special Education Advisory Committee</w:t>
      </w:r>
      <w:r>
        <w:t xml:space="preserve"> by SEAC Chair </w:t>
      </w:r>
      <w:r w:rsidRPr="00607446">
        <w:t>David Lepofsky</w:t>
      </w:r>
    </w:p>
    <w:p w14:paraId="0361C00D" w14:textId="77777777" w:rsidR="006A1BBC" w:rsidRDefault="006A1BBC"/>
    <w:p w14:paraId="38E45198" w14:textId="5055B731" w:rsidR="00607446" w:rsidRDefault="00607446">
      <w:r>
        <w:t>September 24, 2024</w:t>
      </w:r>
    </w:p>
    <w:p w14:paraId="33A9E2AB" w14:textId="77777777" w:rsidR="007B5842" w:rsidRDefault="007B5842" w:rsidP="004A29EC">
      <w:pPr>
        <w:pStyle w:val="Heading3"/>
      </w:pPr>
    </w:p>
    <w:p w14:paraId="3B666279" w14:textId="2547AFC2" w:rsidR="007531F9" w:rsidRDefault="007531F9" w:rsidP="007531F9">
      <w:pPr>
        <w:pStyle w:val="Heading3"/>
      </w:pPr>
      <w:r>
        <w:t>Introduction</w:t>
      </w:r>
    </w:p>
    <w:p w14:paraId="61DC9559" w14:textId="77777777" w:rsidR="007531F9" w:rsidRDefault="007531F9" w:rsidP="007531F9"/>
    <w:p w14:paraId="665A5C8F" w14:textId="7D76BD6C" w:rsidR="007531F9" w:rsidRDefault="007531F9" w:rsidP="007531F9">
      <w:r>
        <w:t xml:space="preserve">SEAC now comes to the TDSB trustees seeking their help to better address a problem that has plagued too many parents of </w:t>
      </w:r>
      <w:r w:rsidRPr="0069474F">
        <w:t>students with special education needs</w:t>
      </w:r>
      <w:r>
        <w:t xml:space="preserve"> for years. We ask the trustees to take action after exhausting our efforts at getting this problem effectively addressed by TDSB staff.</w:t>
      </w:r>
    </w:p>
    <w:p w14:paraId="339DC300" w14:textId="77777777" w:rsidR="007531F9" w:rsidRDefault="007531F9" w:rsidP="007531F9">
      <w:r>
        <w:t xml:space="preserve">In summary, we are trying to get TDSB to take substantial new action because at present, too many parents of </w:t>
      </w:r>
      <w:r w:rsidRPr="0069474F">
        <w:t>students with special education needs</w:t>
      </w:r>
      <w:r>
        <w:t xml:space="preserve"> find it too difficult just to find out what services, programs and options are available for their child at TDSB and how and where to advocate for them. To many of them, TDSB is like a restaurant that won’t give these customers a menu.</w:t>
      </w:r>
    </w:p>
    <w:p w14:paraId="464EA3CD" w14:textId="77777777" w:rsidR="007531F9" w:rsidRDefault="007531F9" w:rsidP="007531F9"/>
    <w:p w14:paraId="51EED047" w14:textId="77777777" w:rsidR="007531F9" w:rsidRDefault="007531F9" w:rsidP="007531F9">
      <w:r>
        <w:t xml:space="preserve">This submission sets out SEAC’s June 10, </w:t>
      </w:r>
      <w:proofErr w:type="gramStart"/>
      <w:r>
        <w:t>2024</w:t>
      </w:r>
      <w:proofErr w:type="gramEnd"/>
      <w:r>
        <w:t xml:space="preserve"> motion to the trustees, seeking action by the trustees. It then explains the problem, which SEAC has been raising with TDSB staff for eight years. After that, the traditional explanations of TDSB’s response to this need are listed, followed by an explanation why those responses are demonstrably inadequate.</w:t>
      </w:r>
    </w:p>
    <w:p w14:paraId="51B927B5" w14:textId="77777777" w:rsidR="007531F9" w:rsidRDefault="007531F9" w:rsidP="007531F9"/>
    <w:p w14:paraId="47352485" w14:textId="77777777" w:rsidR="007531F9" w:rsidRDefault="007531F9" w:rsidP="007531F9">
      <w:r>
        <w:t xml:space="preserve">It shows how the new TDSB staff report to trustees, written in response to the June 10, </w:t>
      </w:r>
      <w:proofErr w:type="gramStart"/>
      <w:r>
        <w:t>2024</w:t>
      </w:r>
      <w:proofErr w:type="gramEnd"/>
      <w:r>
        <w:t xml:space="preserve"> SEAC motion, aims to show that the problem is being effectively dealt with. </w:t>
      </w:r>
      <w:proofErr w:type="gramStart"/>
      <w:r>
        <w:t>However</w:t>
      </w:r>
      <w:proofErr w:type="gramEnd"/>
      <w:r>
        <w:t xml:space="preserve"> that staff report actually reinforces the need for the trustees to take action.</w:t>
      </w:r>
    </w:p>
    <w:p w14:paraId="5CC6CD05" w14:textId="77777777" w:rsidR="007531F9" w:rsidRDefault="007531F9" w:rsidP="007531F9"/>
    <w:p w14:paraId="51B41653" w14:textId="77777777" w:rsidR="007531F9" w:rsidRDefault="007531F9" w:rsidP="007531F9">
      <w:r>
        <w:t>This submission then shows that the action here requested is supported by the new TDSB Multi-Year Strategic Plan, and the new PPM 170 from the Ontario Government. The submission concludes with the text of the motion which SEAC passed on this issue over eight years ago, on June 13, 2016.</w:t>
      </w:r>
    </w:p>
    <w:p w14:paraId="04C9625F" w14:textId="77777777" w:rsidR="007531F9" w:rsidRDefault="007531F9" w:rsidP="007531F9"/>
    <w:p w14:paraId="3CCF7F6C" w14:textId="77777777" w:rsidR="007531F9" w:rsidRDefault="007531F9" w:rsidP="007531F9"/>
    <w:p w14:paraId="7F5832D0" w14:textId="77777777" w:rsidR="007531F9" w:rsidRDefault="007531F9" w:rsidP="007531F9"/>
    <w:p w14:paraId="75A25AEF" w14:textId="77777777" w:rsidR="007531F9" w:rsidRDefault="007531F9" w:rsidP="007531F9"/>
    <w:p w14:paraId="708768F3" w14:textId="77777777" w:rsidR="007531F9" w:rsidRDefault="007531F9" w:rsidP="007531F9"/>
    <w:p w14:paraId="15D2224C" w14:textId="77777777" w:rsidR="007531F9" w:rsidRDefault="007531F9" w:rsidP="007531F9">
      <w:r>
        <w:t xml:space="preserve"> </w:t>
      </w:r>
    </w:p>
    <w:p w14:paraId="5A713D87" w14:textId="77777777" w:rsidR="007531F9" w:rsidRDefault="007531F9" w:rsidP="007531F9"/>
    <w:p w14:paraId="02E58D32" w14:textId="77777777" w:rsidR="007531F9" w:rsidRPr="007531F9" w:rsidRDefault="007531F9" w:rsidP="007531F9"/>
    <w:p w14:paraId="1DF5D670" w14:textId="2CB194E5" w:rsidR="00607446" w:rsidRDefault="00380328" w:rsidP="004A29EC">
      <w:pPr>
        <w:pStyle w:val="Heading3"/>
      </w:pPr>
      <w:r>
        <w:t>SEAC’s Motion to the TDSB Trustees Passed on June 10, 2024</w:t>
      </w:r>
    </w:p>
    <w:p w14:paraId="44B008CC" w14:textId="77777777" w:rsidR="00380328" w:rsidRDefault="00380328"/>
    <w:p w14:paraId="304991CA" w14:textId="77777777" w:rsidR="00607446" w:rsidRDefault="00607446" w:rsidP="00607446">
      <w:r>
        <w:t xml:space="preserve">The Right of Parents, Guardians and Students with Disabilities/Special Education </w:t>
      </w:r>
      <w:r w:rsidRPr="002E1258">
        <w:t>Needs</w:t>
      </w:r>
      <w:r>
        <w:t xml:space="preserve"> to Know about TDSB Programs, Services, and Supports, and How to Access Them </w:t>
      </w:r>
    </w:p>
    <w:p w14:paraId="46C3D0C9" w14:textId="77777777" w:rsidR="00380328" w:rsidRDefault="00380328" w:rsidP="00607446"/>
    <w:p w14:paraId="116AC209" w14:textId="44E25350" w:rsidR="00607446" w:rsidRDefault="00607446" w:rsidP="00607446">
      <w:r>
        <w:t>Whereas students with disabilities/special education needs and their parents/guardians have a right to user-friendly access to important information about the programs, services, supports and educational offerings available for them at TDSB and how to access them. This should be easy to find, written in plain language without education jargon, and available in multiple languages and multiple formats, including accessible formats.</w:t>
      </w:r>
    </w:p>
    <w:p w14:paraId="2DAE31A7" w14:textId="77777777" w:rsidR="00380328" w:rsidRDefault="00380328" w:rsidP="00607446"/>
    <w:p w14:paraId="47A289F8" w14:textId="39A2F7E8" w:rsidR="00607446" w:rsidRDefault="00607446" w:rsidP="00607446">
      <w:r>
        <w:t>And whereas for over eight years, SEAC has repeatedly told senior TDSB officials that too many families find it hard to find this information. They find this very frustrating. This undermines their ability to advocate for their child’s needs.</w:t>
      </w:r>
    </w:p>
    <w:p w14:paraId="1AF229FC" w14:textId="77777777" w:rsidR="00380328" w:rsidRDefault="00380328" w:rsidP="00607446"/>
    <w:p w14:paraId="4193B97F" w14:textId="58115FC1" w:rsidR="00607446" w:rsidRDefault="00607446" w:rsidP="00607446">
      <w:r>
        <w:t>And whereas TDSB has told SEAC that it is the responsibility of each principal to convey this information to parents and guardians of students with special education needs and that parents can look to TDSB’s website, its Special Education Plan posted there, and some brochures. Yet SEAC has advised TDSB that this is not an effective solution.</w:t>
      </w:r>
    </w:p>
    <w:p w14:paraId="0137C692" w14:textId="77777777" w:rsidR="00380328" w:rsidRDefault="00380328" w:rsidP="00607446"/>
    <w:p w14:paraId="5B402523" w14:textId="747EE999" w:rsidR="00607446" w:rsidRDefault="00607446" w:rsidP="00607446">
      <w:r>
        <w:t>And whereas TDSB’s 2024 Multi-Year Strategic Plan commits to treating parents as partners and to “</w:t>
      </w:r>
      <w:r w:rsidR="006A1BBC">
        <w:t>[</w:t>
      </w:r>
      <w:proofErr w:type="spellStart"/>
      <w:r w:rsidR="006A1BBC">
        <w:t>i</w:t>
      </w:r>
      <w:proofErr w:type="spellEnd"/>
      <w:r w:rsidR="006A1BBC">
        <w:t>]</w:t>
      </w:r>
      <w:proofErr w:type="spellStart"/>
      <w:r>
        <w:t>dentifying</w:t>
      </w:r>
      <w:proofErr w:type="spellEnd"/>
      <w:r>
        <w:t>, removing, and preventing systemic, procedural, and attitudinal barriers that stand in the way of equity of access and outcomes in education.”</w:t>
      </w:r>
    </w:p>
    <w:p w14:paraId="76082375" w14:textId="77777777" w:rsidR="00380328" w:rsidRDefault="00380328" w:rsidP="00607446"/>
    <w:p w14:paraId="46DD8E0D" w14:textId="53C98BE1" w:rsidR="00607446" w:rsidRDefault="00607446" w:rsidP="00607446">
      <w:r>
        <w:t xml:space="preserve">SEAC therefore recommends that the TDSB Board should </w:t>
      </w:r>
    </w:p>
    <w:p w14:paraId="47DADDD0" w14:textId="77777777" w:rsidR="00380328" w:rsidRDefault="00380328" w:rsidP="00607446"/>
    <w:p w14:paraId="3C9F5680" w14:textId="3C772A42" w:rsidR="00607446" w:rsidRDefault="00607446" w:rsidP="006A1BBC">
      <w:pPr>
        <w:pStyle w:val="ListParagraph"/>
        <w:numPr>
          <w:ilvl w:val="0"/>
          <w:numId w:val="14"/>
        </w:numPr>
      </w:pPr>
      <w:r>
        <w:t xml:space="preserve">As a priority, create and implement a strong, comprehensive action plan to fully, effectively and pro-actively inform all parents/guardians/students, including parents/guardians of students with disabilities/special education needs, about the programs, supports, services and educational offerings that could assist students with disabilities/special education needs, and where and how to access and advocate for them, and </w:t>
      </w:r>
    </w:p>
    <w:p w14:paraId="5DA036C3" w14:textId="77777777" w:rsidR="004A29EC" w:rsidRDefault="004A29EC" w:rsidP="00607446"/>
    <w:p w14:paraId="47C634CE" w14:textId="22529C91" w:rsidR="00607446" w:rsidRDefault="00607446" w:rsidP="006A1BBC">
      <w:pPr>
        <w:pStyle w:val="ListParagraph"/>
        <w:numPr>
          <w:ilvl w:val="0"/>
          <w:numId w:val="14"/>
        </w:numPr>
      </w:pPr>
      <w:r>
        <w:lastRenderedPageBreak/>
        <w:t xml:space="preserve">report by the end of 2024 and every six months </w:t>
      </w:r>
      <w:r w:rsidR="006A1BBC">
        <w:t xml:space="preserve">thereafter </w:t>
      </w:r>
      <w:r>
        <w:t>t to the Board and to SEAC on their progress.</w:t>
      </w:r>
    </w:p>
    <w:p w14:paraId="56FE8A60" w14:textId="77777777" w:rsidR="00607446" w:rsidRDefault="00607446"/>
    <w:p w14:paraId="435DF31A" w14:textId="4493122E" w:rsidR="00812405" w:rsidRDefault="00A630C2" w:rsidP="00C51E8B">
      <w:pPr>
        <w:pStyle w:val="Heading3"/>
      </w:pPr>
      <w:r>
        <w:t xml:space="preserve">A Major </w:t>
      </w:r>
      <w:r w:rsidR="00812405">
        <w:t>Problem</w:t>
      </w:r>
      <w:r>
        <w:t xml:space="preserve"> that Cries Out for Action</w:t>
      </w:r>
    </w:p>
    <w:p w14:paraId="2C30FD2D" w14:textId="77777777" w:rsidR="00914CD9" w:rsidRDefault="00914CD9"/>
    <w:p w14:paraId="529F30D8" w14:textId="41E9CD75" w:rsidR="00914CD9" w:rsidRDefault="00F9386F">
      <w:r>
        <w:t>In 2024, p</w:t>
      </w:r>
      <w:r w:rsidR="007301EC">
        <w:t xml:space="preserve">arents of </w:t>
      </w:r>
      <w:r w:rsidR="007301EC" w:rsidRPr="007301EC">
        <w:t>students with special education needs</w:t>
      </w:r>
      <w:r w:rsidR="007301EC">
        <w:t xml:space="preserve"> </w:t>
      </w:r>
      <w:r>
        <w:t xml:space="preserve">still often </w:t>
      </w:r>
      <w:r w:rsidR="007301EC">
        <w:t>find it too hard to find out what services, supports and options TDSB offers for their kids and where to go to advocate</w:t>
      </w:r>
      <w:r w:rsidR="00914CD9">
        <w:t xml:space="preserve"> for these.</w:t>
      </w:r>
      <w:r w:rsidR="00D43CCF">
        <w:t xml:space="preserve"> </w:t>
      </w:r>
      <w:r w:rsidR="00C80A73">
        <w:t xml:space="preserve">SEAC has been trying for eight years to get TDSB to substantially improve </w:t>
      </w:r>
      <w:r w:rsidR="00914CD9">
        <w:t>in this area. Yet there has been too little progress</w:t>
      </w:r>
      <w:r w:rsidR="004A29EC">
        <w:t>.</w:t>
      </w:r>
      <w:r w:rsidR="00914CD9">
        <w:t xml:space="preserve"> </w:t>
      </w:r>
      <w:r w:rsidR="004A29EC">
        <w:t>T</w:t>
      </w:r>
      <w:r w:rsidR="00914CD9">
        <w:t>he problem remains.</w:t>
      </w:r>
      <w:r w:rsidR="00F70D01">
        <w:t xml:space="preserve"> </w:t>
      </w:r>
      <w:r w:rsidR="00B4311B">
        <w:t xml:space="preserve">TDSB has not yet acknowledged </w:t>
      </w:r>
      <w:r w:rsidR="009C4454">
        <w:t>t</w:t>
      </w:r>
      <w:r w:rsidR="00B4311B">
        <w:t>hat this is a real problem, much less its severity</w:t>
      </w:r>
      <w:r w:rsidR="00DA32FA">
        <w:t xml:space="preserve">. </w:t>
      </w:r>
      <w:r w:rsidR="00F70D01">
        <w:t xml:space="preserve">TDSB has not made </w:t>
      </w:r>
      <w:r w:rsidR="00420E8F">
        <w:t>it a priority to fix this and taken all the needed action. SEAC has taken several steps to effectively convey to TDSB staff the problem, its severity</w:t>
      </w:r>
      <w:r w:rsidR="006A1BBC">
        <w:t>,</w:t>
      </w:r>
      <w:r w:rsidR="00420E8F">
        <w:t xml:space="preserve"> and its serious impact on parents of </w:t>
      </w:r>
      <w:r w:rsidR="00420E8F" w:rsidRPr="00420E8F">
        <w:t>students with special education needs</w:t>
      </w:r>
      <w:r w:rsidR="00420E8F">
        <w:t>. It is now resorting to the step of bringing this issue to TDSB trustees.</w:t>
      </w:r>
    </w:p>
    <w:p w14:paraId="56538003" w14:textId="77777777" w:rsidR="00F70D01" w:rsidRDefault="00F70D01"/>
    <w:p w14:paraId="37D48790" w14:textId="6090FE26" w:rsidR="00680F3D" w:rsidRDefault="00C80A73">
      <w:r>
        <w:t xml:space="preserve">In June 2016, SEAC passed a strong motion with recommendations on this. </w:t>
      </w:r>
      <w:r w:rsidR="00914CD9">
        <w:t xml:space="preserve">That </w:t>
      </w:r>
      <w:r w:rsidR="000A4941">
        <w:t xml:space="preserve">earlier </w:t>
      </w:r>
      <w:r w:rsidR="00914CD9">
        <w:t xml:space="preserve">motion is set out </w:t>
      </w:r>
      <w:r w:rsidR="000A4941">
        <w:t>at the end of this submission</w:t>
      </w:r>
      <w:r w:rsidR="00914CD9">
        <w:t>.</w:t>
      </w:r>
      <w:r w:rsidR="006A1BBC">
        <w:t xml:space="preserve"> </w:t>
      </w:r>
      <w:r w:rsidR="00914CD9">
        <w:t xml:space="preserve">SEAC members </w:t>
      </w:r>
      <w:r>
        <w:t>have raised this issue at several SEAC meetings</w:t>
      </w:r>
      <w:r w:rsidR="00914CD9">
        <w:t xml:space="preserve"> since that motion</w:t>
      </w:r>
      <w:r w:rsidR="00205992">
        <w:t>, seeking corrective action</w:t>
      </w:r>
      <w:r>
        <w:t>.</w:t>
      </w:r>
    </w:p>
    <w:p w14:paraId="0B0F8C38" w14:textId="77777777" w:rsidR="00680F3D" w:rsidRDefault="00680F3D"/>
    <w:p w14:paraId="68AECBEC" w14:textId="3572F34A" w:rsidR="00914CD9" w:rsidRDefault="006D04A8" w:rsidP="006D04A8">
      <w:r>
        <w:t xml:space="preserve">in 2018, SEAC conducted an extensive online survey of parents of </w:t>
      </w:r>
      <w:r w:rsidRPr="00680F3D">
        <w:t>students with special education needs</w:t>
      </w:r>
      <w:r>
        <w:t xml:space="preserve">. </w:t>
      </w:r>
      <w:r w:rsidR="00205992">
        <w:t xml:space="preserve">Responses from hundreds of parents showed that they </w:t>
      </w:r>
      <w:r>
        <w:t xml:space="preserve">have a hard time finding out what is available for their children at TDSB and where to go to effectively advocate for their child. SEAC delivered </w:t>
      </w:r>
      <w:r w:rsidR="00205992">
        <w:t xml:space="preserve">the final report of </w:t>
      </w:r>
      <w:r>
        <w:t xml:space="preserve">this </w:t>
      </w:r>
      <w:r w:rsidR="00205992">
        <w:t xml:space="preserve">survey </w:t>
      </w:r>
      <w:r>
        <w:t>to TDSB staff</w:t>
      </w:r>
      <w:r w:rsidR="003B1329">
        <w:t xml:space="preserve"> on several occasions</w:t>
      </w:r>
      <w:r>
        <w:t>.</w:t>
      </w:r>
    </w:p>
    <w:p w14:paraId="592911D4" w14:textId="77777777" w:rsidR="00914CD9" w:rsidRDefault="00914CD9" w:rsidP="006D04A8"/>
    <w:p w14:paraId="7C7E397F" w14:textId="20DCC44B" w:rsidR="006D04A8" w:rsidRDefault="006D04A8" w:rsidP="006D04A8">
      <w:r>
        <w:t xml:space="preserve">No one </w:t>
      </w:r>
      <w:r w:rsidR="00B617F7">
        <w:t xml:space="preserve">at TDSB ever </w:t>
      </w:r>
      <w:r>
        <w:t xml:space="preserve">disputed the accuracy of the </w:t>
      </w:r>
      <w:r w:rsidR="00914CD9">
        <w:t xml:space="preserve">trend </w:t>
      </w:r>
      <w:r>
        <w:t xml:space="preserve">that this survey revealed. It was consistent with </w:t>
      </w:r>
      <w:r w:rsidR="00CD47E4">
        <w:t xml:space="preserve">and reinforced by </w:t>
      </w:r>
      <w:r>
        <w:t>the experience of SEAC members and their member associations.</w:t>
      </w:r>
      <w:r w:rsidR="00914CD9">
        <w:t xml:space="preserve"> SEAC members and member associations often have to fill the gap by explaining to parents and families the information that is so hard to get from TDSB.</w:t>
      </w:r>
      <w:r w:rsidR="005102F0">
        <w:t xml:space="preserve"> SEAC members, including associations they represent, should not have to devote their volunteer efforts and scarce resources to fulfil so basic an obligation that rests with TDSB.</w:t>
      </w:r>
    </w:p>
    <w:p w14:paraId="1170B147" w14:textId="77777777" w:rsidR="006D04A8" w:rsidRDefault="006D04A8" w:rsidP="006D04A8"/>
    <w:p w14:paraId="06E09B3C" w14:textId="14A49616" w:rsidR="003E1CF8" w:rsidRDefault="00C80A73">
      <w:r>
        <w:t>In January 2022, the final report of the</w:t>
      </w:r>
      <w:r w:rsidR="006D04A8">
        <w:t xml:space="preserve"> </w:t>
      </w:r>
      <w:r w:rsidR="008F7480">
        <w:t xml:space="preserve">Ontario Government-appointed </w:t>
      </w:r>
      <w:r w:rsidR="006D04A8" w:rsidRPr="006D04A8">
        <w:t>K-12 Education Standards Development Committee</w:t>
      </w:r>
      <w:r w:rsidR="006D04A8">
        <w:t xml:space="preserve"> confirmed that this is a </w:t>
      </w:r>
      <w:r w:rsidR="003E1CF8">
        <w:t xml:space="preserve">serious </w:t>
      </w:r>
      <w:r w:rsidR="006D04A8">
        <w:t>problem across Ontario’s school system.</w:t>
      </w:r>
      <w:r w:rsidR="005102F0">
        <w:t xml:space="preserve"> The Government of Ontario appointed the </w:t>
      </w:r>
      <w:r w:rsidR="005102F0" w:rsidRPr="005102F0">
        <w:t>K-12 Education Standards Development Committee</w:t>
      </w:r>
      <w:r w:rsidR="009C4454">
        <w:t xml:space="preserve"> </w:t>
      </w:r>
      <w:r w:rsidR="005102F0">
        <w:t xml:space="preserve">to identify recurring disability barriers in the K-12 school system and recommended needed reforms. Half of its membership </w:t>
      </w:r>
      <w:r w:rsidR="006A1BBC">
        <w:t>was</w:t>
      </w:r>
      <w:r w:rsidR="005102F0">
        <w:t xml:space="preserve"> drawn from the disability sector. The other half was drawn from the education sector at all levels. Findings and recommendations required at least a 75% vote in favour. Therefore, the </w:t>
      </w:r>
      <w:r w:rsidR="005102F0" w:rsidRPr="005102F0">
        <w:t>K-12 Education Standards Development Committee</w:t>
      </w:r>
      <w:r w:rsidR="005102F0">
        <w:t xml:space="preserve">’s findings were amply supported by an expert assessment </w:t>
      </w:r>
      <w:r w:rsidR="005102F0">
        <w:lastRenderedPageBreak/>
        <w:t>by a strong consensus of people drawn from the disability and education sectors. TDSB SEAC Chair</w:t>
      </w:r>
      <w:r w:rsidR="009C4454">
        <w:t xml:space="preserve"> </w:t>
      </w:r>
      <w:r w:rsidR="005102F0" w:rsidRPr="005102F0">
        <w:t>David Lepofsky</w:t>
      </w:r>
      <w:r w:rsidR="005102F0">
        <w:t xml:space="preserve"> served as a member on the </w:t>
      </w:r>
      <w:r w:rsidR="005102F0" w:rsidRPr="005102F0">
        <w:t>K-12 Education Standards Development Committee</w:t>
      </w:r>
      <w:r w:rsidR="005102F0">
        <w:t>.</w:t>
      </w:r>
    </w:p>
    <w:p w14:paraId="319068FC" w14:textId="77777777" w:rsidR="003E1CF8" w:rsidRDefault="003E1CF8"/>
    <w:p w14:paraId="52B0BACF" w14:textId="204B6C82" w:rsidR="00B73A29" w:rsidRDefault="00B73A29">
      <w:r>
        <w:t>In the fall of 2023, a SEAC subcommittee met with TDSB staff to explain in great detail the problems here and the inadequacy of TDSB’s current responses. To its credi</w:t>
      </w:r>
      <w:r w:rsidR="00800616">
        <w:t>t</w:t>
      </w:r>
      <w:r>
        <w:t>, TDSB staff provided a short</w:t>
      </w:r>
      <w:r w:rsidR="006A1BBC">
        <w:t>-</w:t>
      </w:r>
      <w:r>
        <w:t xml:space="preserve">term action plan for the period from late 2023 through the first quarter of 2024. That action plan was helpful because it covered some of these needs. However, standing alone, it would not solve the problem. </w:t>
      </w:r>
      <w:r w:rsidR="00800616">
        <w:t>TDSB</w:t>
      </w:r>
      <w:r w:rsidR="009C4454">
        <w:t xml:space="preserve"> </w:t>
      </w:r>
      <w:r>
        <w:t>took some steps to implement it</w:t>
      </w:r>
      <w:r w:rsidR="006A1BBC">
        <w:t>, but</w:t>
      </w:r>
      <w:r>
        <w:t xml:space="preserve"> these fell well short of the action plan’s terms. The problem</w:t>
      </w:r>
      <w:r w:rsidR="006A1BBC">
        <w:t>s</w:t>
      </w:r>
      <w:r>
        <w:t xml:space="preserve"> for parents of</w:t>
      </w:r>
      <w:r w:rsidR="009C4454">
        <w:t xml:space="preserve"> </w:t>
      </w:r>
      <w:r w:rsidRPr="00B73A29">
        <w:t>students with special education needs</w:t>
      </w:r>
      <w:r w:rsidR="002B36CC">
        <w:t xml:space="preserve"> </w:t>
      </w:r>
      <w:r>
        <w:t>persist unabated.</w:t>
      </w:r>
    </w:p>
    <w:p w14:paraId="0DE7829F" w14:textId="77777777" w:rsidR="002B36CC" w:rsidRDefault="002B36CC" w:rsidP="00C51E8B">
      <w:pPr>
        <w:pStyle w:val="Heading3"/>
      </w:pPr>
    </w:p>
    <w:p w14:paraId="024F259F" w14:textId="41CE4EF2" w:rsidR="00812405" w:rsidRDefault="00812405" w:rsidP="00C51E8B">
      <w:pPr>
        <w:pStyle w:val="Heading3"/>
      </w:pPr>
      <w:r>
        <w:t xml:space="preserve">TDSB’s </w:t>
      </w:r>
      <w:r w:rsidR="000712A3">
        <w:t xml:space="preserve">Traditional </w:t>
      </w:r>
      <w:r>
        <w:t>Response</w:t>
      </w:r>
      <w:r w:rsidR="00914CD9">
        <w:t xml:space="preserve"> </w:t>
      </w:r>
      <w:r w:rsidR="00071A01">
        <w:t>to</w:t>
      </w:r>
      <w:r w:rsidR="00914CD9">
        <w:t xml:space="preserve"> This Issue</w:t>
      </w:r>
      <w:r>
        <w:t xml:space="preserve"> </w:t>
      </w:r>
    </w:p>
    <w:p w14:paraId="26B584FF" w14:textId="77777777" w:rsidR="003E1CF8" w:rsidRDefault="003E1CF8"/>
    <w:p w14:paraId="66A283F6" w14:textId="5F9E5065" w:rsidR="002D63A9" w:rsidRDefault="002D63A9" w:rsidP="00617796">
      <w:pPr>
        <w:spacing w:after="120"/>
      </w:pPr>
      <w:r>
        <w:t xml:space="preserve">TDSB staff have </w:t>
      </w:r>
      <w:r w:rsidR="0062730D">
        <w:t xml:space="preserve">told </w:t>
      </w:r>
      <w:r w:rsidR="00F4199E">
        <w:t xml:space="preserve">SEAC many times </w:t>
      </w:r>
      <w:r>
        <w:t>that these are the ways TDSB addresses this need:</w:t>
      </w:r>
    </w:p>
    <w:p w14:paraId="47EA98B7" w14:textId="5E4498E4" w:rsidR="002E363B" w:rsidRDefault="00F327A1" w:rsidP="00617796">
      <w:pPr>
        <w:pStyle w:val="ListParagraph"/>
        <w:numPr>
          <w:ilvl w:val="0"/>
          <w:numId w:val="1"/>
        </w:numPr>
        <w:spacing w:after="120"/>
        <w:contextualSpacing w:val="0"/>
      </w:pPr>
      <w:r>
        <w:t xml:space="preserve">Lead responsibility for </w:t>
      </w:r>
      <w:r w:rsidR="002E363B">
        <w:t xml:space="preserve">providing parents with this information </w:t>
      </w:r>
      <w:r>
        <w:t>rests with each school principal.</w:t>
      </w:r>
    </w:p>
    <w:p w14:paraId="5C036792" w14:textId="088E73B3" w:rsidR="003E1CF8" w:rsidRPr="002E1258" w:rsidRDefault="003E1CF8" w:rsidP="00617796">
      <w:pPr>
        <w:pStyle w:val="ListParagraph"/>
        <w:numPr>
          <w:ilvl w:val="0"/>
          <w:numId w:val="1"/>
        </w:numPr>
        <w:spacing w:after="120"/>
        <w:contextualSpacing w:val="0"/>
      </w:pPr>
      <w:r w:rsidRPr="002E1258">
        <w:t>Families can consult the special education page on the TDSB website and several TDSB brochures.</w:t>
      </w:r>
    </w:p>
    <w:p w14:paraId="7C781493" w14:textId="2C1371FF" w:rsidR="005704BD" w:rsidRPr="002E1258" w:rsidRDefault="00617796" w:rsidP="00617796">
      <w:pPr>
        <w:pStyle w:val="ListParagraph"/>
        <w:numPr>
          <w:ilvl w:val="0"/>
          <w:numId w:val="1"/>
        </w:numPr>
        <w:spacing w:after="120"/>
        <w:contextualSpacing w:val="0"/>
      </w:pPr>
      <w:r>
        <w:t>Parents can consult t</w:t>
      </w:r>
      <w:r w:rsidR="003E1CF8" w:rsidRPr="002E1258">
        <w:t>he TDSB</w:t>
      </w:r>
      <w:r w:rsidR="00AC1C01" w:rsidRPr="002E1258">
        <w:t xml:space="preserve"> </w:t>
      </w:r>
      <w:r w:rsidR="003E1CF8" w:rsidRPr="002E1258">
        <w:t xml:space="preserve">Special Education Plan </w:t>
      </w:r>
      <w:r w:rsidR="005704BD" w:rsidRPr="002E1258">
        <w:t>on the TDSB website.</w:t>
      </w:r>
    </w:p>
    <w:p w14:paraId="2144F3F5" w14:textId="1458C3BA" w:rsidR="001D6E67" w:rsidRDefault="001D6E67" w:rsidP="00617796">
      <w:pPr>
        <w:pStyle w:val="ListParagraph"/>
        <w:numPr>
          <w:ilvl w:val="0"/>
          <w:numId w:val="1"/>
        </w:numPr>
        <w:spacing w:after="120"/>
        <w:contextualSpacing w:val="0"/>
      </w:pPr>
      <w:r>
        <w:t xml:space="preserve">More recently, TDSB has added that parents can find this information out during formal meetings </w:t>
      </w:r>
      <w:r w:rsidR="0045516B">
        <w:t>with the school team.</w:t>
      </w:r>
    </w:p>
    <w:p w14:paraId="0399F2B5" w14:textId="77777777" w:rsidR="00733906" w:rsidRDefault="00733906" w:rsidP="00733906">
      <w:pPr>
        <w:pStyle w:val="ListParagraph"/>
        <w:spacing w:after="120"/>
        <w:contextualSpacing w:val="0"/>
      </w:pPr>
    </w:p>
    <w:p w14:paraId="32738973" w14:textId="77777777" w:rsidR="006A1BBC" w:rsidRDefault="006A1BBC" w:rsidP="006A1BBC">
      <w:pPr>
        <w:pStyle w:val="ListParagraph"/>
      </w:pPr>
    </w:p>
    <w:p w14:paraId="38BCAA2B" w14:textId="6F2448FC" w:rsidR="00AB15D1" w:rsidRDefault="00733906" w:rsidP="0062730D">
      <w:pPr>
        <w:pStyle w:val="Heading3"/>
      </w:pPr>
      <w:bookmarkStart w:id="0" w:name="Start"/>
      <w:bookmarkStart w:id="1" w:name="Complete"/>
      <w:bookmarkEnd w:id="0"/>
      <w:bookmarkEnd w:id="1"/>
      <w:r w:rsidRPr="00733906">
        <w:t xml:space="preserve">Why TDSB’s Current Strategies </w:t>
      </w:r>
      <w:r>
        <w:t xml:space="preserve">Have Been </w:t>
      </w:r>
      <w:r w:rsidRPr="00733906">
        <w:t>Inadequate</w:t>
      </w:r>
    </w:p>
    <w:p w14:paraId="56A2EA9E" w14:textId="49ABC65C" w:rsidR="0045516B" w:rsidRDefault="0045516B" w:rsidP="0045516B">
      <w:pPr>
        <w:pStyle w:val="ListBullet"/>
      </w:pPr>
      <w:r>
        <w:t xml:space="preserve">The proof is in the pudding. TDSB has relied on these strategies for years. The problems for parents </w:t>
      </w:r>
      <w:r w:rsidR="006A1BBC">
        <w:t xml:space="preserve">of </w:t>
      </w:r>
      <w:r w:rsidRPr="0045516B">
        <w:t>students with special education needs</w:t>
      </w:r>
      <w:r>
        <w:t xml:space="preserve"> still persist and have not reduced. As such, something new and much more effective is needed.</w:t>
      </w:r>
    </w:p>
    <w:p w14:paraId="5B0CF7B1" w14:textId="3594109E" w:rsidR="007B6467" w:rsidRDefault="007B6467" w:rsidP="006A1BBC">
      <w:pPr>
        <w:pStyle w:val="ListBullet"/>
        <w:numPr>
          <w:ilvl w:val="0"/>
          <w:numId w:val="0"/>
        </w:numPr>
        <w:ind w:left="360"/>
      </w:pPr>
      <w:r>
        <w:t xml:space="preserve">SEAC has told TDSB staff </w:t>
      </w:r>
      <w:r w:rsidR="00B51F13">
        <w:t xml:space="preserve">numerous times over the past eight years </w:t>
      </w:r>
      <w:r>
        <w:t>that those responses have proven to be insufficient.</w:t>
      </w:r>
    </w:p>
    <w:p w14:paraId="28544F52" w14:textId="77777777" w:rsidR="007B6467" w:rsidRDefault="007B6467" w:rsidP="00AB15D1">
      <w:pPr>
        <w:pStyle w:val="ListParagraph"/>
      </w:pPr>
    </w:p>
    <w:p w14:paraId="3A472E42" w14:textId="4031B2B1" w:rsidR="007B6467" w:rsidRDefault="00AB15D1" w:rsidP="00170395">
      <w:pPr>
        <w:pStyle w:val="ListBullet"/>
      </w:pPr>
      <w:r>
        <w:t xml:space="preserve">Leaving this </w:t>
      </w:r>
      <w:r w:rsidR="005704BD">
        <w:t xml:space="preserve">responsibility </w:t>
      </w:r>
      <w:r>
        <w:t>with each TDSB principal is inadequate. There are some 580 principals. There are over 40</w:t>
      </w:r>
      <w:r w:rsidR="00ED023B">
        <w:t>,</w:t>
      </w:r>
      <w:r>
        <w:t xml:space="preserve">000 </w:t>
      </w:r>
      <w:r w:rsidR="008F7480">
        <w:t xml:space="preserve">TDSB </w:t>
      </w:r>
      <w:r w:rsidRPr="00AB15D1">
        <w:t>students with special education needs</w:t>
      </w:r>
      <w:r>
        <w:t xml:space="preserve">. For each principal to have to repeat this information for each family </w:t>
      </w:r>
      <w:r w:rsidR="00ED023B">
        <w:t xml:space="preserve">over and over </w:t>
      </w:r>
      <w:r>
        <w:t xml:space="preserve">is not a good use of their limited time. </w:t>
      </w:r>
      <w:r w:rsidR="005704BD">
        <w:t>They’d have little or no time left to run their schools.</w:t>
      </w:r>
    </w:p>
    <w:p w14:paraId="70DD870C" w14:textId="77777777" w:rsidR="007B6467" w:rsidRDefault="007B6467" w:rsidP="00AB15D1">
      <w:pPr>
        <w:pStyle w:val="ListParagraph"/>
      </w:pPr>
    </w:p>
    <w:p w14:paraId="7027BA7A" w14:textId="08AA3BC6" w:rsidR="003E1CF8" w:rsidRDefault="006712A1" w:rsidP="00170395">
      <w:pPr>
        <w:pStyle w:val="ListBullet"/>
      </w:pPr>
      <w:r>
        <w:lastRenderedPageBreak/>
        <w:t>E</w:t>
      </w:r>
      <w:r w:rsidR="005704BD">
        <w:t>ach principal does not necessarily know all the information parents need, such as all the programs, supports and services available at TDSB</w:t>
      </w:r>
      <w:r w:rsidR="00D43CCF">
        <w:t xml:space="preserve"> </w:t>
      </w:r>
      <w:r w:rsidR="005704BD">
        <w:t xml:space="preserve">for </w:t>
      </w:r>
      <w:r w:rsidR="005704BD" w:rsidRPr="005704BD">
        <w:t>students with special education needs</w:t>
      </w:r>
      <w:r w:rsidR="005704BD">
        <w:t xml:space="preserve">. Parents should be able to </w:t>
      </w:r>
      <w:r w:rsidR="00ED023B">
        <w:t xml:space="preserve">easily </w:t>
      </w:r>
      <w:r w:rsidR="005704BD">
        <w:t xml:space="preserve">find out as much information as possible </w:t>
      </w:r>
      <w:r w:rsidR="007B6467">
        <w:t xml:space="preserve">without having to </w:t>
      </w:r>
      <w:r w:rsidR="008F7480">
        <w:t xml:space="preserve">try to arrange </w:t>
      </w:r>
      <w:r w:rsidR="007B6467">
        <w:t>time with their principal to discuss this</w:t>
      </w:r>
      <w:r w:rsidR="005704BD">
        <w:t>.</w:t>
      </w:r>
    </w:p>
    <w:p w14:paraId="589F1D8D" w14:textId="77777777" w:rsidR="005704BD" w:rsidRDefault="005704BD" w:rsidP="00AB15D1">
      <w:pPr>
        <w:pStyle w:val="ListParagraph"/>
      </w:pPr>
    </w:p>
    <w:p w14:paraId="7AF3D306" w14:textId="77777777" w:rsidR="00D009E0" w:rsidRDefault="005704BD" w:rsidP="00170395">
      <w:pPr>
        <w:pStyle w:val="ListBullet"/>
      </w:pPr>
      <w:r>
        <w:t xml:space="preserve">The TDSB’s </w:t>
      </w:r>
      <w:r w:rsidRPr="005704BD">
        <w:t>special education</w:t>
      </w:r>
      <w:r>
        <w:t xml:space="preserve"> website and its </w:t>
      </w:r>
      <w:r w:rsidRPr="005704BD">
        <w:t>special education</w:t>
      </w:r>
      <w:r>
        <w:t xml:space="preserve"> brochures are </w:t>
      </w:r>
      <w:r w:rsidR="007B6467">
        <w:t xml:space="preserve">seriously </w:t>
      </w:r>
      <w:r>
        <w:t xml:space="preserve">insufficient. </w:t>
      </w:r>
      <w:r w:rsidR="00A90CC9">
        <w:t xml:space="preserve">SEAC </w:t>
      </w:r>
      <w:r>
        <w:t xml:space="preserve">has given TDSB </w:t>
      </w:r>
      <w:r w:rsidR="00A90CC9">
        <w:t xml:space="preserve">staff </w:t>
      </w:r>
      <w:r w:rsidR="00A65F12">
        <w:t xml:space="preserve">very </w:t>
      </w:r>
      <w:r>
        <w:t>detailed feedback on them</w:t>
      </w:r>
      <w:r w:rsidR="00D009E0">
        <w:t>, some of which is line-by-line feedback</w:t>
      </w:r>
      <w:r>
        <w:t xml:space="preserve">. </w:t>
      </w:r>
      <w:r w:rsidR="00A65F12">
        <w:t xml:space="preserve">They are not user friendly. </w:t>
      </w:r>
      <w:r>
        <w:t xml:space="preserve">They are full of technical </w:t>
      </w:r>
      <w:r w:rsidR="00AA38BF">
        <w:t xml:space="preserve">and at times impenetrable </w:t>
      </w:r>
      <w:r>
        <w:t xml:space="preserve">education jargon. They don’t relate key information that parents need. </w:t>
      </w:r>
      <w:r w:rsidR="00D009E0">
        <w:t>They need a top-to-bottom total rewrite.</w:t>
      </w:r>
    </w:p>
    <w:p w14:paraId="322E0B16" w14:textId="77777777" w:rsidR="006A1BBC" w:rsidRDefault="006A1BBC" w:rsidP="006A1BBC">
      <w:pPr>
        <w:pStyle w:val="ListBullet"/>
        <w:numPr>
          <w:ilvl w:val="0"/>
          <w:numId w:val="0"/>
        </w:numPr>
        <w:ind w:left="360"/>
      </w:pPr>
    </w:p>
    <w:p w14:paraId="49FBC1C3" w14:textId="0C4E4808" w:rsidR="007B6467" w:rsidRDefault="005704BD" w:rsidP="00170395">
      <w:pPr>
        <w:pStyle w:val="ListBullet"/>
      </w:pPr>
      <w:r>
        <w:t>It</w:t>
      </w:r>
      <w:r w:rsidR="002C7955">
        <w:t xml:space="preserve"> </w:t>
      </w:r>
      <w:r>
        <w:t xml:space="preserve">is not easy to locate this </w:t>
      </w:r>
      <w:r w:rsidR="007B6467">
        <w:t xml:space="preserve">content </w:t>
      </w:r>
      <w:r>
        <w:t>on TDSB’s website</w:t>
      </w:r>
      <w:r w:rsidR="007B6467">
        <w:t xml:space="preserve">, especially </w:t>
      </w:r>
      <w:r w:rsidR="004809FF">
        <w:t xml:space="preserve">for parents who do not </w:t>
      </w:r>
      <w:r w:rsidR="007B6467">
        <w:t>already know the “inside baseball” jargon</w:t>
      </w:r>
      <w:r w:rsidR="00A90CC9">
        <w:t>.</w:t>
      </w:r>
    </w:p>
    <w:p w14:paraId="2A967FA5" w14:textId="77777777" w:rsidR="007B6467" w:rsidRDefault="007B6467" w:rsidP="00AB15D1">
      <w:pPr>
        <w:pStyle w:val="ListParagraph"/>
      </w:pPr>
    </w:p>
    <w:p w14:paraId="19782A72" w14:textId="2B6C1CF7" w:rsidR="00AA38BF" w:rsidRDefault="004809FF" w:rsidP="00170395">
      <w:pPr>
        <w:pStyle w:val="ListBullet"/>
      </w:pPr>
      <w:r>
        <w:t>I</w:t>
      </w:r>
      <w:r w:rsidR="007B6467">
        <w:t xml:space="preserve">t is </w:t>
      </w:r>
      <w:r>
        <w:t xml:space="preserve">obviously </w:t>
      </w:r>
      <w:r w:rsidR="007B6467">
        <w:t xml:space="preserve">not an effective solution to ask parents to try to find </w:t>
      </w:r>
      <w:r w:rsidR="002C7955">
        <w:t xml:space="preserve">the </w:t>
      </w:r>
      <w:r w:rsidR="007B6467">
        <w:t xml:space="preserve">answers they need by reading the TDSB’s </w:t>
      </w:r>
      <w:r w:rsidR="007B6467" w:rsidRPr="007B6467">
        <w:t>Special Education Plan</w:t>
      </w:r>
      <w:r w:rsidR="007B6467">
        <w:t xml:space="preserve">. </w:t>
      </w:r>
      <w:r>
        <w:t xml:space="preserve">That document </w:t>
      </w:r>
      <w:r w:rsidR="007B6467">
        <w:t>is very, very long</w:t>
      </w:r>
      <w:r>
        <w:t>. It is</w:t>
      </w:r>
      <w:r w:rsidR="009C4454">
        <w:t xml:space="preserve"> </w:t>
      </w:r>
      <w:r w:rsidR="007B6467">
        <w:t>full of education jargon</w:t>
      </w:r>
      <w:r>
        <w:t xml:space="preserve"> and information that would be irrelevant to parents seeking such basic information. It is </w:t>
      </w:r>
      <w:r w:rsidR="007B6467">
        <w:t xml:space="preserve">not easy for a </w:t>
      </w:r>
      <w:r w:rsidR="002C7955">
        <w:t>layperson</w:t>
      </w:r>
      <w:r w:rsidR="007B6467">
        <w:t xml:space="preserve"> to read. It is not meant as a communication strategy for parents of </w:t>
      </w:r>
      <w:r w:rsidR="007B6467" w:rsidRPr="007B6467">
        <w:t>students with special education needs</w:t>
      </w:r>
      <w:r w:rsidR="007B6467">
        <w:t>. Rather, it is a regulatory filing requirement for each school board as a means for provincial oversight.</w:t>
      </w:r>
    </w:p>
    <w:p w14:paraId="55E59245" w14:textId="77777777" w:rsidR="007B6467" w:rsidRDefault="007B6467" w:rsidP="007B6467">
      <w:pPr>
        <w:pStyle w:val="ListParagraph"/>
      </w:pPr>
    </w:p>
    <w:p w14:paraId="7B9BD70C" w14:textId="7A06E855" w:rsidR="007B6467" w:rsidRDefault="00BC29D8" w:rsidP="00170395">
      <w:pPr>
        <w:pStyle w:val="ListBullet"/>
      </w:pPr>
      <w:r>
        <w:t xml:space="preserve">Making this worse are </w:t>
      </w:r>
      <w:r w:rsidR="00B5557B">
        <w:t xml:space="preserve">the many </w:t>
      </w:r>
      <w:r w:rsidR="007B6467">
        <w:t xml:space="preserve">bureaucratic barriers at </w:t>
      </w:r>
      <w:r w:rsidR="004809FF">
        <w:t>TDSB that can impede parents who are trying to find out this information for their child</w:t>
      </w:r>
      <w:r w:rsidR="007B6467">
        <w:t xml:space="preserve">. </w:t>
      </w:r>
      <w:r w:rsidR="004809FF">
        <w:t xml:space="preserve">For example, as a matter of policy, </w:t>
      </w:r>
      <w:r w:rsidR="00B5557B">
        <w:t xml:space="preserve">TDSB </w:t>
      </w:r>
      <w:r w:rsidR="00B5557B" w:rsidRPr="004809FF">
        <w:rPr>
          <w:i/>
          <w:iCs/>
        </w:rPr>
        <w:t>does not allow</w:t>
      </w:r>
      <w:r w:rsidR="00B5557B">
        <w:t xml:space="preserve"> p</w:t>
      </w:r>
      <w:r w:rsidR="007B6467">
        <w:t>arents of students</w:t>
      </w:r>
      <w:r w:rsidR="00D43CCF">
        <w:t xml:space="preserve"> </w:t>
      </w:r>
      <w:r w:rsidR="007B6467">
        <w:t>with disabilities</w:t>
      </w:r>
      <w:r w:rsidR="00D43CCF">
        <w:t xml:space="preserve"> </w:t>
      </w:r>
      <w:r w:rsidR="007B6467">
        <w:t>to tour a TDSB congregated school before they are offered a placement at</w:t>
      </w:r>
      <w:r w:rsidR="00D43CCF">
        <w:t xml:space="preserve"> </w:t>
      </w:r>
      <w:r w:rsidR="007B6467">
        <w:t xml:space="preserve">that school at an Identification and Placement Review Committee </w:t>
      </w:r>
      <w:r w:rsidR="001439D1">
        <w:t>(</w:t>
      </w:r>
      <w:r w:rsidR="007B6467">
        <w:t>IPRC</w:t>
      </w:r>
      <w:r w:rsidR="001439D1">
        <w:t>)</w:t>
      </w:r>
      <w:r w:rsidR="007B6467">
        <w:t xml:space="preserve">. In contrast, any parent can tour any other high school by attending their open houses. This </w:t>
      </w:r>
      <w:r w:rsidR="00FC6275">
        <w:t xml:space="preserve">bureaucratic barrier </w:t>
      </w:r>
      <w:r w:rsidR="007B6467">
        <w:t xml:space="preserve">is </w:t>
      </w:r>
      <w:r w:rsidR="005C62EC">
        <w:t xml:space="preserve">clear </w:t>
      </w:r>
      <w:r w:rsidR="007B6467">
        <w:t>disability discrimination.</w:t>
      </w:r>
    </w:p>
    <w:p w14:paraId="40101CE4" w14:textId="77777777" w:rsidR="001439D1" w:rsidRDefault="001439D1" w:rsidP="001439D1">
      <w:pPr>
        <w:pStyle w:val="ListParagraph"/>
      </w:pPr>
    </w:p>
    <w:p w14:paraId="5085B9FF" w14:textId="4F4BAAED" w:rsidR="007B6467" w:rsidRDefault="00D009E0" w:rsidP="001439D1">
      <w:pPr>
        <w:ind w:left="360"/>
      </w:pPr>
      <w:r>
        <w:t xml:space="preserve">Parents of </w:t>
      </w:r>
      <w:r w:rsidRPr="00D009E0">
        <w:t>students with special education needs</w:t>
      </w:r>
      <w:r w:rsidR="00800616">
        <w:t xml:space="preserve"> </w:t>
      </w:r>
      <w:r>
        <w:t xml:space="preserve">should not have to wait years for a major revamp of the entire TDSB website. Its web content on the issues covered by this motion could readily be replaced as a priority stand-alone project. While this is needed, it is far from a total solution. It will not </w:t>
      </w:r>
      <w:r w:rsidR="000F731A">
        <w:t>address the problem for the many parents who are not computer-literate and web-connected or for whom English is not their functional language.</w:t>
      </w:r>
    </w:p>
    <w:p w14:paraId="3F42A63B" w14:textId="77777777" w:rsidR="007A2A60" w:rsidRDefault="007A2A60" w:rsidP="007B6467">
      <w:pPr>
        <w:pStyle w:val="ListParagraph"/>
      </w:pPr>
    </w:p>
    <w:p w14:paraId="37D3F726" w14:textId="2BD2AA62" w:rsidR="00B071CA" w:rsidRDefault="00B071CA" w:rsidP="00B071CA">
      <w:pPr>
        <w:pStyle w:val="Heading3"/>
      </w:pPr>
      <w:r>
        <w:t xml:space="preserve">New Staff Report on SEAC’s June 10, </w:t>
      </w:r>
      <w:proofErr w:type="gramStart"/>
      <w:r>
        <w:t>2024</w:t>
      </w:r>
      <w:proofErr w:type="gramEnd"/>
      <w:r>
        <w:t xml:space="preserve"> Recommendation Demonstrates the Pressing Need for the Trustees to Take Action</w:t>
      </w:r>
    </w:p>
    <w:p w14:paraId="59BD4D29" w14:textId="77777777" w:rsidR="00B071CA" w:rsidRDefault="00B071CA" w:rsidP="00B071CA"/>
    <w:p w14:paraId="4E460E5D" w14:textId="77777777" w:rsidR="00B071CA" w:rsidRDefault="00B071CA" w:rsidP="00B071CA">
      <w:r>
        <w:lastRenderedPageBreak/>
        <w:t xml:space="preserve">In anticipation of SEAC’s September 25, </w:t>
      </w:r>
      <w:proofErr w:type="gramStart"/>
      <w:r>
        <w:t>2024</w:t>
      </w:r>
      <w:proofErr w:type="gramEnd"/>
      <w:r>
        <w:t xml:space="preserve"> presentation to the TDSB Program and School Services Committee, TDSB staff have provided a report to the trustees. Its contents reinforce the need for the trustees to take action on SEAC’s recommendation, because:</w:t>
      </w:r>
    </w:p>
    <w:p w14:paraId="70A1D1E9" w14:textId="77777777" w:rsidR="00B071CA" w:rsidRDefault="00B071CA" w:rsidP="00B071CA"/>
    <w:p w14:paraId="0AFEC678" w14:textId="77777777" w:rsidR="00B071CA" w:rsidRDefault="00B071CA" w:rsidP="00B071CA">
      <w:r>
        <w:t xml:space="preserve">TDSB staff still do not acknowledge that there is a problem, no matter how much compelling feedback they receive from SEAC, its member associations and others that there is a problem. If TDSB don’t recognize that parents of </w:t>
      </w:r>
      <w:r w:rsidRPr="002F15C5">
        <w:t xml:space="preserve">students with special education </w:t>
      </w:r>
      <w:r>
        <w:t>too often encounter difficulties figuring out what services, supports and options are available at TDSB for their child and how and where to advocate for them, the staff are not likely to solve a problem that they don’t think exists.</w:t>
      </w:r>
    </w:p>
    <w:p w14:paraId="6B108F95" w14:textId="77777777" w:rsidR="00B071CA" w:rsidRDefault="00B071CA" w:rsidP="00B071CA"/>
    <w:p w14:paraId="7561247D" w14:textId="77777777" w:rsidR="00B071CA" w:rsidRDefault="00B071CA" w:rsidP="00B071CA">
      <w:r>
        <w:t xml:space="preserve">The TDSB staff report lists a number of documents that TDSB makes available to parents, no doubt to convey the idea that parents have a lot of helpful information available to them. Yet SEAC has told staff in detail that these documents, as now written are woefully inadequate. They are riddled with education jargon. They don’t relate key information. They, like TDSB’s website content on </w:t>
      </w:r>
      <w:r w:rsidRPr="0074566C">
        <w:t>special education</w:t>
      </w:r>
      <w:r>
        <w:t>, need a total re-write. That the staff report does not acknowledge this, and instead relies on those documents, yet again shows why there is a pressing need for the trustees to take action.</w:t>
      </w:r>
    </w:p>
    <w:p w14:paraId="2AC1B5D7" w14:textId="77777777" w:rsidR="00B071CA" w:rsidRDefault="00B071CA" w:rsidP="00B071CA"/>
    <w:p w14:paraId="6469B845" w14:textId="77777777" w:rsidR="00B071CA" w:rsidRDefault="00B071CA" w:rsidP="00B071CA">
      <w:r>
        <w:t>The staff report concludes:</w:t>
      </w:r>
    </w:p>
    <w:p w14:paraId="46CF0DA0" w14:textId="77777777" w:rsidR="00B071CA" w:rsidRDefault="00B071CA" w:rsidP="00B071CA"/>
    <w:p w14:paraId="104A95CF" w14:textId="77777777" w:rsidR="00B071CA" w:rsidRDefault="00B071CA" w:rsidP="00B071CA">
      <w:r>
        <w:t>“</w:t>
      </w:r>
      <w:r w:rsidRPr="000824F4">
        <w:t>TDSB staff continues to work closely with SEAC and other stakeholders to improve access to information for parents/guardians/caregivers of students with disabilities and special education needs.</w:t>
      </w:r>
      <w:r>
        <w:t>”</w:t>
      </w:r>
    </w:p>
    <w:p w14:paraId="1861E225" w14:textId="77777777" w:rsidR="00B071CA" w:rsidRDefault="00B071CA" w:rsidP="00B071CA"/>
    <w:p w14:paraId="7E2D64E7" w14:textId="77777777" w:rsidR="00B071CA" w:rsidRDefault="00B071CA" w:rsidP="00B071CA">
      <w:r>
        <w:t xml:space="preserve">Yet the staff report offers no plan of action, or new strategy, beyond vaguely stating that staff continues to work with SEAC and other stakeholders. </w:t>
      </w:r>
    </w:p>
    <w:p w14:paraId="2E84EC5A" w14:textId="77777777" w:rsidR="00B071CA" w:rsidRDefault="00B071CA" w:rsidP="00B071CA"/>
    <w:p w14:paraId="2BA16356" w14:textId="02D0AD62" w:rsidR="00AD704E" w:rsidRDefault="00AD704E" w:rsidP="001439D1">
      <w:pPr>
        <w:pStyle w:val="Heading3"/>
        <w:ind w:left="360" w:hanging="360"/>
      </w:pPr>
      <w:r>
        <w:t xml:space="preserve">Taking </w:t>
      </w:r>
      <w:r w:rsidR="006712A1">
        <w:t xml:space="preserve">Strong, </w:t>
      </w:r>
      <w:r>
        <w:t>Priority Action Promotes Goals in the new TDSB Multi</w:t>
      </w:r>
      <w:r w:rsidR="001439D1">
        <w:t>-</w:t>
      </w:r>
      <w:r>
        <w:t>Year Strategic Plan</w:t>
      </w:r>
    </w:p>
    <w:p w14:paraId="5A191DAC" w14:textId="77777777" w:rsidR="00AD704E" w:rsidRDefault="00AD704E" w:rsidP="007B6467">
      <w:pPr>
        <w:pStyle w:val="ListParagraph"/>
      </w:pPr>
    </w:p>
    <w:p w14:paraId="7974C987" w14:textId="5E024374" w:rsidR="00FC6275" w:rsidRDefault="00FC6275" w:rsidP="001439D1">
      <w:pPr>
        <w:pStyle w:val="ListParagraph"/>
        <w:ind w:left="360"/>
      </w:pPr>
      <w:r>
        <w:t xml:space="preserve">TDSB is </w:t>
      </w:r>
      <w:r w:rsidR="00AD704E">
        <w:t xml:space="preserve">committed </w:t>
      </w:r>
      <w:r>
        <w:t>to prioritiz</w:t>
      </w:r>
      <w:r w:rsidR="00AD704E">
        <w:t xml:space="preserve">ing measures </w:t>
      </w:r>
      <w:r>
        <w:t>set out in its new Multi</w:t>
      </w:r>
      <w:r w:rsidR="001439D1">
        <w:t>-</w:t>
      </w:r>
      <w:r>
        <w:t xml:space="preserve">Year Strategic Plan. That Plan includes </w:t>
      </w:r>
      <w:r w:rsidR="006735B1">
        <w:t xml:space="preserve">several </w:t>
      </w:r>
      <w:r>
        <w:t xml:space="preserve">commitments </w:t>
      </w:r>
      <w:r w:rsidR="006735B1">
        <w:t xml:space="preserve">that </w:t>
      </w:r>
      <w:r>
        <w:t>cry out for TDSB to effectively address this multi-year problem</w:t>
      </w:r>
      <w:r w:rsidR="00013FBB">
        <w:t xml:space="preserve"> as a </w:t>
      </w:r>
      <w:r w:rsidR="006735B1">
        <w:t xml:space="preserve">new </w:t>
      </w:r>
      <w:r w:rsidR="00013FBB">
        <w:t>pr</w:t>
      </w:r>
      <w:r w:rsidR="006735B1">
        <w:t>i</w:t>
      </w:r>
      <w:r w:rsidR="00013FBB">
        <w:t>ority</w:t>
      </w:r>
      <w:r>
        <w:t>:</w:t>
      </w:r>
    </w:p>
    <w:p w14:paraId="6E8BFEE1" w14:textId="77777777" w:rsidR="00FC6275" w:rsidRDefault="00FC6275" w:rsidP="007B6467">
      <w:pPr>
        <w:pStyle w:val="ListParagraph"/>
      </w:pPr>
    </w:p>
    <w:p w14:paraId="00DE8045" w14:textId="79BB5338" w:rsidR="008425EA" w:rsidRDefault="008425EA" w:rsidP="007B6467">
      <w:pPr>
        <w:pStyle w:val="ListBullet"/>
      </w:pPr>
      <w:r>
        <w:t>The Plan states that TDSB values</w:t>
      </w:r>
      <w:r w:rsidR="001439D1">
        <w:t xml:space="preserve"> </w:t>
      </w:r>
      <w:r>
        <w:t>“</w:t>
      </w:r>
      <w:r w:rsidRPr="008425EA">
        <w:t>Partnerships with students, parents/caregivers/guardians, staff, community partners, and education partners</w:t>
      </w:r>
      <w:r>
        <w:t>”</w:t>
      </w:r>
    </w:p>
    <w:p w14:paraId="4F855B4F" w14:textId="77777777" w:rsidR="008425EA" w:rsidRDefault="008425EA" w:rsidP="007B6467">
      <w:pPr>
        <w:pStyle w:val="ListParagraph"/>
      </w:pPr>
    </w:p>
    <w:p w14:paraId="0238AEE6" w14:textId="28214726" w:rsidR="00F7652B" w:rsidRDefault="00F7652B" w:rsidP="00817634">
      <w:pPr>
        <w:pStyle w:val="ListBullet"/>
      </w:pPr>
      <w:r>
        <w:lastRenderedPageBreak/>
        <w:t>“</w:t>
      </w:r>
      <w:r w:rsidRPr="00F7652B">
        <w:t>The TDSB is committed to identifying, removing, and preventing barriers that create disproportionate outcomes for underserved students. The TDSB’s goal is to provide an equitable, accessible, and inclusive education experience for all students according to their unique needs</w:t>
      </w:r>
      <w:r>
        <w:t>.”</w:t>
      </w:r>
    </w:p>
    <w:p w14:paraId="3D0A3562" w14:textId="77777777" w:rsidR="00F7652B" w:rsidRDefault="00F7652B" w:rsidP="00F7652B"/>
    <w:p w14:paraId="0491F5CE" w14:textId="3C22354E" w:rsidR="00691814" w:rsidRDefault="00691814" w:rsidP="001439D1">
      <w:pPr>
        <w:pStyle w:val="ListBullet"/>
      </w:pPr>
      <w:r>
        <w:t>It commits to</w:t>
      </w:r>
      <w:r w:rsidR="001439D1">
        <w:t xml:space="preserve"> </w:t>
      </w:r>
      <w:r>
        <w:t>“</w:t>
      </w:r>
      <w:r w:rsidRPr="00691814">
        <w:t>Identifying, removing, and preventing systemic, procedural, and attitudinal barriers that stand in the way of equity of access and outcomes in education.</w:t>
      </w:r>
      <w:r>
        <w:t>”</w:t>
      </w:r>
    </w:p>
    <w:p w14:paraId="0A3D5260" w14:textId="77777777" w:rsidR="00F7652B" w:rsidRDefault="00F7652B" w:rsidP="00F7652B"/>
    <w:p w14:paraId="67938FF5" w14:textId="513C64DD" w:rsidR="008960E9" w:rsidRDefault="008960E9" w:rsidP="00717B62">
      <w:pPr>
        <w:pStyle w:val="ListBullet"/>
      </w:pPr>
      <w:r>
        <w:t xml:space="preserve">It commits to </w:t>
      </w:r>
      <w:r w:rsidR="00013FBB">
        <w:t>“</w:t>
      </w:r>
      <w:r w:rsidRPr="008960E9">
        <w:t>Increasing equity of access to programs, extracurricular opportunities and other enrichment opportunities.</w:t>
      </w:r>
      <w:r>
        <w:t>”</w:t>
      </w:r>
    </w:p>
    <w:p w14:paraId="0BD1FD2F" w14:textId="77777777" w:rsidR="008960E9" w:rsidRDefault="008960E9" w:rsidP="00F7652B"/>
    <w:p w14:paraId="7C536C9F" w14:textId="2274901E" w:rsidR="006B3500" w:rsidRDefault="006B3500" w:rsidP="00717B62">
      <w:pPr>
        <w:pStyle w:val="ListBullet"/>
      </w:pPr>
      <w:r>
        <w:t>It commits to “</w:t>
      </w:r>
      <w:r w:rsidRPr="006B3500">
        <w:t>Welcoming, respecting, and valuing parents/caregivers/guardians as partners in their children’s learning and development.</w:t>
      </w:r>
      <w:r>
        <w:t>”</w:t>
      </w:r>
    </w:p>
    <w:p w14:paraId="3B4D6F2E" w14:textId="77777777" w:rsidR="006B3500" w:rsidRDefault="006B3500" w:rsidP="00F7652B"/>
    <w:p w14:paraId="0E632AAE" w14:textId="19DA6400" w:rsidR="00ED3D39" w:rsidRDefault="00ED3D39" w:rsidP="00A77083">
      <w:pPr>
        <w:pStyle w:val="ListBullet"/>
      </w:pPr>
      <w:r>
        <w:t>“The conditions for success, listed below, are factors that contribute to the successful implementation of the Multi-Year Strategic Plan, 2024-2028.</w:t>
      </w:r>
      <w:r w:rsidR="001439D1">
        <w:t>”</w:t>
      </w:r>
    </w:p>
    <w:p w14:paraId="0D691C52" w14:textId="77777777" w:rsidR="00ED3D39" w:rsidRDefault="00ED3D39" w:rsidP="00ED3D39"/>
    <w:p w14:paraId="1BF8E1BD" w14:textId="4FFA8EDB" w:rsidR="00ED3D39" w:rsidRDefault="001439D1" w:rsidP="001439D1">
      <w:pPr>
        <w:ind w:left="360"/>
      </w:pPr>
      <w:r>
        <w:t>“</w:t>
      </w:r>
      <w:r w:rsidR="00ED3D39">
        <w:t>We partner with parents/caregivers/guardians and the community as essential partners in our shared efforts to improve outcomes for all students.”</w:t>
      </w:r>
    </w:p>
    <w:p w14:paraId="258D9797" w14:textId="77777777" w:rsidR="00ED3D39" w:rsidRDefault="00ED3D39" w:rsidP="00ED3D39"/>
    <w:p w14:paraId="19205633" w14:textId="7D2F18AD" w:rsidR="001B13BA" w:rsidRDefault="001B13BA" w:rsidP="001B13BA">
      <w:pPr>
        <w:pStyle w:val="ListBullet"/>
      </w:pPr>
      <w:r>
        <w:t>Accessibility and Inclusion</w:t>
      </w:r>
      <w:r w:rsidR="001439D1">
        <w:t>: “</w:t>
      </w:r>
      <w:r>
        <w:t>We increase the ability of all students to access education in a way that reflects their needs and removes structural, procedural, and attitudinal barriers to inclusion.”</w:t>
      </w:r>
    </w:p>
    <w:p w14:paraId="4183F4B7" w14:textId="77777777" w:rsidR="001B13BA" w:rsidRDefault="001B13BA" w:rsidP="001B13BA"/>
    <w:p w14:paraId="52D9257A" w14:textId="26826F0E" w:rsidR="002E079F" w:rsidRDefault="002E079F" w:rsidP="002E079F">
      <w:pPr>
        <w:pStyle w:val="ListBullet"/>
      </w:pPr>
      <w:r>
        <w:t>Effective Communication</w:t>
      </w:r>
      <w:r w:rsidR="001439D1">
        <w:t>: “</w:t>
      </w:r>
      <w:r>
        <w:t>We regularly engage in two-way communication with our internal and external educational partners.”</w:t>
      </w:r>
    </w:p>
    <w:p w14:paraId="430A511B" w14:textId="77777777" w:rsidR="002E079F" w:rsidRDefault="002E079F" w:rsidP="002E079F"/>
    <w:p w14:paraId="3048C73A" w14:textId="731AC8EB" w:rsidR="00341CE0" w:rsidRDefault="00341CE0" w:rsidP="001439D1">
      <w:pPr>
        <w:pStyle w:val="Heading3"/>
        <w:ind w:left="360" w:hanging="360"/>
      </w:pPr>
      <w:r>
        <w:t>New Action that SEAC Recommends is Also Required by New PPM 170 from the Ontario Government</w:t>
      </w:r>
    </w:p>
    <w:p w14:paraId="3680DB84" w14:textId="77777777" w:rsidR="001439D1" w:rsidRDefault="001439D1" w:rsidP="00341CE0"/>
    <w:p w14:paraId="730FBF81" w14:textId="6C27309D" w:rsidR="00341CE0" w:rsidRDefault="00341CE0" w:rsidP="00341CE0">
      <w:r>
        <w:t xml:space="preserve">New, effective action here is also needed in order for TDSB to comply with the Ontario Government’s </w:t>
      </w:r>
      <w:hyperlink r:id="rId5" w:history="1">
        <w:r w:rsidRPr="00A911A7">
          <w:rPr>
            <w:rStyle w:val="Hyperlink"/>
          </w:rPr>
          <w:t>Policy/Priority Memorandum PPM 170</w:t>
        </w:r>
      </w:hyperlink>
      <w:r>
        <w:t>, issued on June 6, 2024. Its aim is “</w:t>
      </w:r>
      <w:r w:rsidRPr="006D3605">
        <w:t>to strengthen service standards and ensure consistent and reliable information is provided and made available to a parent for greater transparency and accountability in the education system across the province.</w:t>
      </w:r>
      <w:r>
        <w:t>”</w:t>
      </w:r>
    </w:p>
    <w:p w14:paraId="3E32A3FC" w14:textId="77777777" w:rsidR="00341CE0" w:rsidRDefault="00341CE0" w:rsidP="00341CE0"/>
    <w:p w14:paraId="37C9D895" w14:textId="5E434081" w:rsidR="00341CE0" w:rsidRDefault="00341CE0" w:rsidP="00341CE0">
      <w:r>
        <w:lastRenderedPageBreak/>
        <w:t xml:space="preserve">While PPM 170 does not specifically focus on </w:t>
      </w:r>
      <w:r w:rsidRPr="000C4E14">
        <w:t>students with special education needs</w:t>
      </w:r>
      <w:r>
        <w:t>, the actions it requires are all the more important for their families, in light of the persistent problems that SEAC has reported to TDSB over the past eight years.</w:t>
      </w:r>
    </w:p>
    <w:p w14:paraId="5586A465" w14:textId="77777777" w:rsidR="00341CE0" w:rsidRDefault="00341CE0" w:rsidP="00341CE0"/>
    <w:p w14:paraId="295D8F7C" w14:textId="77777777" w:rsidR="00341CE0" w:rsidRDefault="00341CE0" w:rsidP="00341CE0">
      <w:r>
        <w:t>PPM 170 emphasizes the fundamental importance of a school board’s effectively providing parents with information they need in connection with their education and school experience. For example, it states:</w:t>
      </w:r>
    </w:p>
    <w:p w14:paraId="055644E4" w14:textId="77777777" w:rsidR="00341CE0" w:rsidRDefault="00341CE0" w:rsidP="00341CE0"/>
    <w:p w14:paraId="599DA52F" w14:textId="77777777" w:rsidR="00341CE0" w:rsidRDefault="00341CE0" w:rsidP="00341CE0">
      <w:pPr>
        <w:pStyle w:val="ListBullet"/>
      </w:pPr>
      <w:r>
        <w:t>“</w:t>
      </w:r>
      <w:r w:rsidRPr="00C1524D">
        <w:t>School boards must make parents of students enrolled in publicly funded schools aware of the information available to them to support their active involvement in their child’s education, and how to access it. This information must be made publicly available on the school board’s website.</w:t>
      </w:r>
      <w:r>
        <w:t>”</w:t>
      </w:r>
    </w:p>
    <w:p w14:paraId="0FD6EB6C" w14:textId="77777777" w:rsidR="00341CE0" w:rsidRDefault="00341CE0" w:rsidP="00341CE0"/>
    <w:p w14:paraId="43123E90" w14:textId="550E8AE0" w:rsidR="00341CE0" w:rsidRDefault="00341CE0" w:rsidP="00341CE0">
      <w:pPr>
        <w:pStyle w:val="ListBullet"/>
      </w:pPr>
      <w:r>
        <w:t xml:space="preserve">It requires </w:t>
      </w:r>
      <w:r w:rsidRPr="00B07803">
        <w:t>school board</w:t>
      </w:r>
      <w:r>
        <w:t>s to have an effective protocol for efficiently responding to parent inquiries.</w:t>
      </w:r>
    </w:p>
    <w:p w14:paraId="7860A5A8" w14:textId="77777777" w:rsidR="000C739A" w:rsidRDefault="000C739A" w:rsidP="000C739A">
      <w:pPr>
        <w:pStyle w:val="ListParagraph"/>
      </w:pPr>
    </w:p>
    <w:p w14:paraId="2DF6FA39" w14:textId="77777777" w:rsidR="00341CE0" w:rsidRDefault="00341CE0" w:rsidP="00341CE0">
      <w:pPr>
        <w:pStyle w:val="ListBullet"/>
      </w:pPr>
      <w:r>
        <w:t>“School boards should also take action to ensure that responses to parent inquiries:</w:t>
      </w:r>
    </w:p>
    <w:p w14:paraId="76EA235D" w14:textId="77777777" w:rsidR="00341CE0" w:rsidRDefault="00341CE0" w:rsidP="00341CE0"/>
    <w:p w14:paraId="0F5B8BA4" w14:textId="77777777" w:rsidR="00341CE0" w:rsidRDefault="00341CE0" w:rsidP="000C739A">
      <w:pPr>
        <w:ind w:left="360"/>
      </w:pPr>
      <w:r>
        <w:t>are conducted in a clear manner that is easily understood by a parent.</w:t>
      </w:r>
    </w:p>
    <w:p w14:paraId="4608D8F0" w14:textId="77777777" w:rsidR="00341CE0" w:rsidRDefault="00341CE0" w:rsidP="000C739A">
      <w:pPr>
        <w:ind w:left="360"/>
      </w:pPr>
      <w:r>
        <w:t>include relevant and accurate information that addresses the specific inquiry.”</w:t>
      </w:r>
    </w:p>
    <w:p w14:paraId="5C77382B" w14:textId="77777777" w:rsidR="00341CE0" w:rsidRDefault="00341CE0" w:rsidP="000C739A">
      <w:pPr>
        <w:ind w:left="360"/>
      </w:pPr>
    </w:p>
    <w:p w14:paraId="64B2A050" w14:textId="77777777" w:rsidR="00341CE0" w:rsidRDefault="00341CE0" w:rsidP="000C739A">
      <w:pPr>
        <w:ind w:left="360"/>
      </w:pPr>
      <w:r>
        <w:t>“</w:t>
      </w:r>
      <w:r w:rsidRPr="00B07803">
        <w:t>School boards are encouraged to conduct regular reviews of their protocols and make updates as necessary.</w:t>
      </w:r>
      <w:r>
        <w:t>”</w:t>
      </w:r>
    </w:p>
    <w:p w14:paraId="33BCFCF9" w14:textId="77777777" w:rsidR="00341CE0" w:rsidRDefault="00341CE0" w:rsidP="00341CE0"/>
    <w:p w14:paraId="7441A31D" w14:textId="77777777" w:rsidR="00341CE0" w:rsidRDefault="00341CE0" w:rsidP="00341CE0"/>
    <w:p w14:paraId="02EBF6C4" w14:textId="72E1ADC2" w:rsidR="003B2E8D" w:rsidRDefault="00D86292" w:rsidP="009C4454">
      <w:pPr>
        <w:pStyle w:val="Heading3"/>
      </w:pPr>
      <w:r>
        <w:t>SEAC’s</w:t>
      </w:r>
      <w:r w:rsidR="003B2E8D">
        <w:t xml:space="preserve"> </w:t>
      </w:r>
      <w:r w:rsidR="0062730D">
        <w:t xml:space="preserve">Earlier </w:t>
      </w:r>
      <w:r w:rsidR="001E42C0" w:rsidRPr="00A51FE0">
        <w:t>Motion</w:t>
      </w:r>
      <w:r w:rsidR="001E42C0">
        <w:t xml:space="preserve"> </w:t>
      </w:r>
      <w:r w:rsidR="003B2E8D">
        <w:t xml:space="preserve">Passed </w:t>
      </w:r>
      <w:r w:rsidR="0062730D">
        <w:t xml:space="preserve">on </w:t>
      </w:r>
      <w:r w:rsidR="003B2E8D">
        <w:t>June 13, 2016</w:t>
      </w:r>
    </w:p>
    <w:p w14:paraId="36C096AB" w14:textId="77777777" w:rsidR="000C739A" w:rsidRDefault="000C739A" w:rsidP="009C4454">
      <w:pPr>
        <w:pStyle w:val="Heading4"/>
      </w:pPr>
    </w:p>
    <w:p w14:paraId="497A5008" w14:textId="3AD5CA59" w:rsidR="001E42C0" w:rsidRDefault="001E42C0" w:rsidP="00817634">
      <w:pPr>
        <w:pStyle w:val="Heading4"/>
      </w:pPr>
      <w:r w:rsidRPr="00A51FE0">
        <w:t>The Right of Parents, Guardians and Students with Special Education Needs to Know about TDSB Special Education Programs, Services, and Supports, and How to Access Them</w:t>
      </w:r>
      <w:r>
        <w:t xml:space="preserve"> </w:t>
      </w:r>
    </w:p>
    <w:p w14:paraId="42469EDC" w14:textId="77777777" w:rsidR="000C739A" w:rsidRDefault="000C739A" w:rsidP="009C4454">
      <w:pPr>
        <w:pStyle w:val="Heading5"/>
      </w:pPr>
    </w:p>
    <w:p w14:paraId="745D1ADF" w14:textId="1560EBE6" w:rsidR="001E42C0" w:rsidRDefault="001E42C0" w:rsidP="009C4454">
      <w:pPr>
        <w:pStyle w:val="Heading5"/>
      </w:pPr>
      <w:r w:rsidRPr="00A51FE0">
        <w:t>BACKGROUND</w:t>
      </w:r>
    </w:p>
    <w:p w14:paraId="32DCC04B" w14:textId="77777777" w:rsidR="001E42C0" w:rsidRDefault="001E42C0" w:rsidP="00817634">
      <w:pPr>
        <w:widowControl w:val="0"/>
        <w:spacing w:after="240"/>
      </w:pPr>
      <w:r w:rsidRPr="00A51FE0">
        <w:t>Parents and guardians of students with special education needs and</w:t>
      </w:r>
      <w:r>
        <w:t>,</w:t>
      </w:r>
      <w:r w:rsidRPr="00A51FE0">
        <w:t xml:space="preserve"> where practicable, students with special education needs themselves, need direct, easy access to important information about special education opportunities, supports and services at TDSB. They have a right to know all the important information they need including, for example</w:t>
      </w:r>
      <w:r>
        <w:t>,</w:t>
      </w:r>
      <w:r w:rsidRPr="00A51FE0">
        <w:t xml:space="preserve"> in these areas:</w:t>
      </w:r>
    </w:p>
    <w:p w14:paraId="2D700E22" w14:textId="3386B67D" w:rsidR="001E42C0" w:rsidRDefault="001E42C0" w:rsidP="00817634">
      <w:pPr>
        <w:pStyle w:val="ListParagraph"/>
        <w:widowControl w:val="0"/>
        <w:numPr>
          <w:ilvl w:val="0"/>
          <w:numId w:val="4"/>
        </w:numPr>
        <w:spacing w:after="240" w:line="23" w:lineRule="atLeast"/>
        <w:ind w:left="720"/>
      </w:pPr>
      <w:r w:rsidRPr="00944322">
        <w:t>What is “special education” and who is entitled to receive it.</w:t>
      </w:r>
    </w:p>
    <w:p w14:paraId="5469AE1E" w14:textId="77777777" w:rsidR="0003753F" w:rsidRPr="0003753F" w:rsidRDefault="0003753F" w:rsidP="00817634">
      <w:pPr>
        <w:pStyle w:val="ListParagraph"/>
        <w:widowControl w:val="0"/>
        <w:spacing w:after="240" w:line="23" w:lineRule="atLeast"/>
      </w:pPr>
    </w:p>
    <w:p w14:paraId="6655DA1F" w14:textId="518EE5E1" w:rsidR="0003753F" w:rsidRDefault="001E42C0" w:rsidP="00817634">
      <w:pPr>
        <w:pStyle w:val="ListParagraph"/>
        <w:widowControl w:val="0"/>
        <w:numPr>
          <w:ilvl w:val="0"/>
          <w:numId w:val="4"/>
        </w:numPr>
        <w:spacing w:after="240" w:line="23" w:lineRule="atLeast"/>
        <w:ind w:left="720"/>
      </w:pPr>
      <w:r w:rsidRPr="00944322">
        <w:t xml:space="preserve">TDSB’s duty to ensure that the educational needs of students with disabilities are </w:t>
      </w:r>
      <w:r w:rsidRPr="00944322">
        <w:lastRenderedPageBreak/>
        <w:t xml:space="preserve">effectively accommodated, as required by the Ontario Human Rights Code and the Charter of Rights. TDSB itself needs to understand what the Code and Charter refer to when talking about duty to accommodate. This gives TDSB an opportunity to establish what the requirement is and to convince frontline workers that it is what they need to do – a potential </w:t>
      </w:r>
      <w:r>
        <w:t>paradigm shift for the board</w:t>
      </w:r>
      <w:r w:rsidRPr="00944322">
        <w:t>.</w:t>
      </w:r>
    </w:p>
    <w:p w14:paraId="069DC9FB" w14:textId="77777777" w:rsidR="0003753F" w:rsidRDefault="0003753F" w:rsidP="00817634">
      <w:pPr>
        <w:pStyle w:val="ListParagraph"/>
        <w:spacing w:line="23" w:lineRule="atLeast"/>
      </w:pPr>
    </w:p>
    <w:p w14:paraId="48B36642" w14:textId="77777777" w:rsidR="0003753F" w:rsidRDefault="001E42C0" w:rsidP="00817634">
      <w:pPr>
        <w:pStyle w:val="ListParagraph"/>
        <w:widowControl w:val="0"/>
        <w:numPr>
          <w:ilvl w:val="0"/>
          <w:numId w:val="4"/>
        </w:numPr>
        <w:spacing w:after="240" w:line="23" w:lineRule="atLeast"/>
        <w:ind w:left="720"/>
      </w:pPr>
      <w:r w:rsidRPr="00944322">
        <w:t>The range of options, placements, programs, services, supports and accommodations available at TDSB for students with special education needs.</w:t>
      </w:r>
    </w:p>
    <w:p w14:paraId="2566DDF3" w14:textId="77777777" w:rsidR="0003753F" w:rsidRDefault="0003753F" w:rsidP="00817634">
      <w:pPr>
        <w:pStyle w:val="ListParagraph"/>
        <w:spacing w:line="23" w:lineRule="atLeast"/>
      </w:pPr>
    </w:p>
    <w:p w14:paraId="0D2D4E68" w14:textId="77777777" w:rsidR="0003753F" w:rsidRDefault="001E42C0" w:rsidP="00817634">
      <w:pPr>
        <w:pStyle w:val="ListParagraph"/>
        <w:widowControl w:val="0"/>
        <w:numPr>
          <w:ilvl w:val="0"/>
          <w:numId w:val="4"/>
        </w:numPr>
        <w:spacing w:after="240" w:line="23" w:lineRule="atLeast"/>
        <w:ind w:left="720"/>
      </w:pPr>
      <w:r w:rsidRPr="00A51FE0">
        <w:t>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r>
        <w:t>.</w:t>
      </w:r>
    </w:p>
    <w:p w14:paraId="1E2592AC" w14:textId="77777777" w:rsidR="0003753F" w:rsidRDefault="0003753F" w:rsidP="00817634">
      <w:pPr>
        <w:pStyle w:val="ListParagraph"/>
        <w:spacing w:line="23" w:lineRule="atLeast"/>
      </w:pPr>
    </w:p>
    <w:p w14:paraId="5B2AE706" w14:textId="6452E972" w:rsidR="001E42C0" w:rsidRPr="00A51FE0" w:rsidRDefault="001E42C0" w:rsidP="00817634">
      <w:pPr>
        <w:pStyle w:val="ListParagraph"/>
        <w:widowControl w:val="0"/>
        <w:numPr>
          <w:ilvl w:val="0"/>
          <w:numId w:val="4"/>
        </w:numPr>
        <w:spacing w:after="240" w:line="23" w:lineRule="atLeast"/>
        <w:ind w:left="720"/>
      </w:pPr>
      <w:r w:rsidRPr="00A51FE0">
        <w:t>The processes and procedures at TDSB for a parent, guardian or student to request or change placements, programs, services, supports or accommodations for students with special education needs. This includes formal legislated processes like the Identification and Placement Review Committee (IPRC) and the development and implementation of the student</w:t>
      </w:r>
      <w:r w:rsidR="00817634">
        <w:t>’</w:t>
      </w:r>
      <w:r w:rsidRPr="00A51FE0">
        <w:t>s Individual Education Plan (IEP)</w:t>
      </w:r>
      <w:r>
        <w:t>.</w:t>
      </w:r>
      <w:r w:rsidRPr="00A51FE0">
        <w:t xml:space="preserve"> It also includes other informal processes </w:t>
      </w:r>
      <w:r w:rsidR="00817634">
        <w:t>such as</w:t>
      </w:r>
      <w:r w:rsidRPr="00A51FE0">
        <w:t xml:space="preserve"> requests for programs, services, supports and accommodations in the classroom that are not covered in an IPRC or IEP.</w:t>
      </w:r>
    </w:p>
    <w:p w14:paraId="17EDAADF" w14:textId="414FED4C" w:rsidR="001E42C0" w:rsidRPr="00A51FE0" w:rsidRDefault="001E42C0" w:rsidP="00817634">
      <w:pPr>
        <w:widowControl w:val="0"/>
        <w:spacing w:after="240" w:line="23" w:lineRule="atLeast"/>
      </w:pPr>
      <w:r w:rsidRPr="00A51FE0">
        <w:t xml:space="preserve">This information must be easy for parents, guardians and students to find. It should be available in plain language for parents and guardians of students with special education needs who have a wide range of skills, abilities and education. It should be available in a wide range of languages to meet the diversity of linguistic communities </w:t>
      </w:r>
      <w:r w:rsidR="00817634">
        <w:t>served by</w:t>
      </w:r>
      <w:r w:rsidRPr="00A51FE0">
        <w:t xml:space="preserve"> TDSB.</w:t>
      </w:r>
    </w:p>
    <w:p w14:paraId="13C0F0C0" w14:textId="2C9159C1" w:rsidR="001E42C0" w:rsidRPr="00A51FE0" w:rsidRDefault="001E42C0" w:rsidP="00817634">
      <w:pPr>
        <w:widowControl w:val="0"/>
        <w:spacing w:before="120" w:after="240" w:line="23" w:lineRule="atLeast"/>
      </w:pPr>
      <w:r w:rsidRPr="00A51FE0">
        <w:t>At present, TDSB is not effectively meeting these important needs. Parents and guardians of students with special education needs too often find it very difficult to find out the important information described above. Even when some of it is provided, suc</w:t>
      </w:r>
      <w:r>
        <w:t>h as the TDSB Parents</w:t>
      </w:r>
      <w:r w:rsidR="00817634">
        <w:t>’</w:t>
      </w:r>
      <w:r>
        <w:t xml:space="preserve"> Guide to Special E</w:t>
      </w:r>
      <w:r w:rsidRPr="00A51FE0">
        <w:t>ducation, it is often only provided within two weeks before an IPRC meeting. That is long after parent, guardian or student first need this information.</w:t>
      </w:r>
    </w:p>
    <w:p w14:paraId="6BE0B104" w14:textId="5F2D036C" w:rsidR="001E42C0" w:rsidRPr="00A51FE0" w:rsidRDefault="001E42C0" w:rsidP="00817634">
      <w:pPr>
        <w:widowControl w:val="0"/>
        <w:spacing w:after="240" w:line="23" w:lineRule="atLeast"/>
      </w:pPr>
      <w:r w:rsidRPr="00A51FE0">
        <w:t>This information is not easy to find on TDSB’s website. The website does not consistently use plain language. Some of it is not available at all. TDSB’s website too often uses terminology that parents and guardians of students with special education needs may not know. Moreover, TDSB’s website has accessibility deficiencies.</w:t>
      </w:r>
    </w:p>
    <w:p w14:paraId="25F3DA4B" w14:textId="5CE93CEB" w:rsidR="001E42C0" w:rsidRPr="00A51FE0" w:rsidRDefault="001E42C0" w:rsidP="0003753F">
      <w:pPr>
        <w:widowControl w:val="0"/>
        <w:spacing w:after="240"/>
      </w:pPr>
      <w:r w:rsidRPr="00A51FE0">
        <w:t xml:space="preserve">Some of this needed information is found on the TDSB website, but </w:t>
      </w:r>
      <w:r>
        <w:t xml:space="preserve">it </w:t>
      </w:r>
      <w:r w:rsidRPr="00A51FE0">
        <w:t>is buried somewhere in the TDSB Special Education Plan. Few parents would even think to struggle through that long, highly technical and detailed document. Moreover, the TDSB Special Education Plan includes clearly inaccurate information. It would misinform parents and guardians of students with special education needs about certain TDSB special education option</w:t>
      </w:r>
      <w:r>
        <w:t xml:space="preserve">s. </w:t>
      </w:r>
      <w:r w:rsidRPr="00A51FE0">
        <w:t xml:space="preserve">It inaccurately describes eligibility for and the focus of both TDSB’s Mild Intellectual Disability (MID) and Developmental </w:t>
      </w:r>
      <w:r w:rsidRPr="00A51FE0">
        <w:lastRenderedPageBreak/>
        <w:t>Disability (DD) Intensive Support Programs. This is so even though SEAC alerted TDSB staff to this and sought its correction last year.</w:t>
      </w:r>
    </w:p>
    <w:p w14:paraId="170A4232" w14:textId="77777777" w:rsidR="001E42C0" w:rsidRPr="00A51FE0" w:rsidRDefault="001E42C0" w:rsidP="0003753F">
      <w:pPr>
        <w:widowControl w:val="0"/>
        <w:spacing w:after="240"/>
      </w:pPr>
      <w:r w:rsidRPr="00A51FE0">
        <w:t>The 2016 final report of the Barbara Hall review of TDSB governance further documented that TDSB is not effectively ensuring that parents, guardians and students have the information they need. It found:</w:t>
      </w:r>
    </w:p>
    <w:p w14:paraId="7F9A2E8F" w14:textId="77777777" w:rsidR="001E42C0" w:rsidRPr="00817634" w:rsidRDefault="001E42C0" w:rsidP="001E42C0">
      <w:pPr>
        <w:widowControl w:val="0"/>
        <w:spacing w:after="240"/>
        <w:ind w:left="720" w:right="720"/>
        <w:rPr>
          <w:iCs/>
        </w:rPr>
      </w:pPr>
      <w:r w:rsidRPr="00817634">
        <w:rPr>
          <w:iCs/>
        </w:rPr>
        <w:t>“Parents expressed frustration at their inability to advocate for their children's special education needs in an effective way. They feel isolated, afraid and unsure of how to work with the school board administration to support their children's learning needs. They also said that the specific information they require to be informed about the options available to support students is not easily accessible on the website or from any other source.”</w:t>
      </w:r>
    </w:p>
    <w:p w14:paraId="58F91F34" w14:textId="7CFE5391" w:rsidR="001E42C0" w:rsidRPr="00A51FE0" w:rsidRDefault="001E42C0" w:rsidP="001E42C0">
      <w:pPr>
        <w:widowControl w:val="0"/>
        <w:spacing w:after="120"/>
      </w:pPr>
      <w:r w:rsidRPr="00A51FE0">
        <w:t xml:space="preserve">TDSB has told SEAC that it leaves it to </w:t>
      </w:r>
      <w:r w:rsidR="00817634">
        <w:t>the</w:t>
      </w:r>
      <w:r w:rsidRPr="00A51FE0">
        <w:t xml:space="preserve"> principal at each of its 550 schools to convey much of this information to parents and guardians of students with special education needs. We have asked TDSB for any instructions that TDSB gives to principals regarding the provision of this information. We have not been shown anything </w:t>
      </w:r>
      <w:r w:rsidR="00817634">
        <w:t>to indicate</w:t>
      </w:r>
      <w:r w:rsidRPr="00A51FE0">
        <w:t xml:space="preserve"> that TDSB has in place a process to ensure that all parents and guardians of students with special education needs are effectively given the information they need and that this is done as soon as possible during a student’s engagement with TDSB.</w:t>
      </w:r>
    </w:p>
    <w:p w14:paraId="682F0673" w14:textId="6E2C51E6" w:rsidR="001E42C0" w:rsidRPr="00A51FE0" w:rsidRDefault="001E42C0" w:rsidP="001E42C0">
      <w:pPr>
        <w:widowControl w:val="0"/>
        <w:spacing w:after="120"/>
      </w:pPr>
      <w:r w:rsidRPr="00A51FE0">
        <w:t>It is inefficient and unreliable to leave this responsibility to 550 principals, spread across Toronto, to each deal with this as they choose. When it is left to each principal, without clear policy directions and pre-prepared materials for parents, guardians and students, TDSB won’t be able to ensure that this important need is met.</w:t>
      </w:r>
    </w:p>
    <w:p w14:paraId="6F174D94" w14:textId="354EC956" w:rsidR="001E42C0" w:rsidRPr="00A51FE0" w:rsidRDefault="001E42C0" w:rsidP="001E42C0">
      <w:pPr>
        <w:widowControl w:val="0"/>
        <w:spacing w:after="120"/>
      </w:pPr>
      <w:r w:rsidRPr="00A51FE0">
        <w:t>Some of this information can be needed by any of the parents or guardians of all 240,000 TDSB students. Some of this information is important specifically for the parents or guardians of the 46,000 TDSB students with special education needs.</w:t>
      </w:r>
    </w:p>
    <w:p w14:paraId="6C0824DE" w14:textId="77777777" w:rsidR="001E42C0" w:rsidRPr="00A51FE0" w:rsidRDefault="001E42C0" w:rsidP="001E42C0">
      <w:pPr>
        <w:widowControl w:val="0"/>
        <w:spacing w:after="120"/>
      </w:pPr>
      <w:r w:rsidRPr="00A51FE0">
        <w:t>Some of those families do not have internet access. Some do not speak English. A failure to provide the needed information and in a timely and accessible way can undermine the effective accommodation of at least some students with special education needs.</w:t>
      </w:r>
    </w:p>
    <w:p w14:paraId="0F7B4D77" w14:textId="33C47246" w:rsidR="001E42C0" w:rsidRPr="00A51FE0" w:rsidRDefault="001E42C0" w:rsidP="001E42C0">
      <w:pPr>
        <w:widowControl w:val="0"/>
      </w:pPr>
      <w:r w:rsidRPr="00A51FE0">
        <w:t>As one important example, there could well be many students who have special education needs but that TDSB does not know about among the 200,000 TDSB students who have to date not been formally or informally identified</w:t>
      </w:r>
      <w:r>
        <w:t xml:space="preserve"> </w:t>
      </w:r>
      <w:r w:rsidRPr="00A51FE0">
        <w:t xml:space="preserve">as having special education needs. TDSB has told SEAC that TDSB does not send a communication to all parents and guardians of all TDSB students at the start of each school year alerting them that if a student is having any difficulty learning or taking part in TDSB educational programming, they can approach TDSB to explore whether the student has any special education needs and find out options for TDSB to meet those needs. To </w:t>
      </w:r>
      <w:r w:rsidRPr="00A51FE0">
        <w:lastRenderedPageBreak/>
        <w:t>identify that a student may have special education needs, it is left to the classroom teaching staff or to parents and guardians to bring this forward on their own initiative.</w:t>
      </w:r>
    </w:p>
    <w:p w14:paraId="0857889A" w14:textId="21540EBD" w:rsidR="001E42C0" w:rsidRPr="00A51FE0" w:rsidRDefault="001E42C0" w:rsidP="001E42C0">
      <w:pPr>
        <w:widowControl w:val="0"/>
        <w:spacing w:before="120" w:after="120"/>
      </w:pPr>
      <w:r w:rsidRPr="00A51FE0">
        <w:t>As another example, TDSB does not have a standard form to ensure that parents who receive a draft IEP from a school know at that point what avenues or options they have for agreeing to it, disagreeing with it, or seeking its improvement. TDSB has indicated that this is left to each school to communicate as it decides.</w:t>
      </w:r>
    </w:p>
    <w:p w14:paraId="21204288" w14:textId="3A879B66" w:rsidR="001E42C0" w:rsidRPr="00A51FE0" w:rsidRDefault="001E42C0" w:rsidP="00E35C18">
      <w:pPr>
        <w:widowControl w:val="0"/>
        <w:spacing w:after="240"/>
      </w:pPr>
      <w:r w:rsidRPr="00A51FE0">
        <w:t xml:space="preserve">As a result, TDSB operates </w:t>
      </w:r>
      <w:r>
        <w:t>either a</w:t>
      </w:r>
      <w:r w:rsidRPr="00A51FE0">
        <w:t xml:space="preserve">s a restaurant that has no menu or that is not providing its menu to all of those who need it. If parents and guardians of students with special education needs do not have easy and timely access to this needed information, </w:t>
      </w:r>
      <w:r w:rsidR="00E35C18">
        <w:t>it</w:t>
      </w:r>
      <w:r w:rsidRPr="00A51FE0">
        <w:t xml:space="preserve"> reduces their ability to ensure that TDSB effectively meets the special education needs of all of its students with those needs.</w:t>
      </w:r>
      <w:r>
        <w:t xml:space="preserve"> By sharing an information package with all families and not just with those </w:t>
      </w:r>
      <w:r w:rsidR="00E35C18">
        <w:t>who</w:t>
      </w:r>
      <w:r>
        <w:t xml:space="preserve"> have been formally or informally identified as having </w:t>
      </w:r>
      <w:r w:rsidRPr="00053B64">
        <w:t>special education</w:t>
      </w:r>
      <w:r>
        <w:t xml:space="preserve"> needs, TDSB can help educate all families about </w:t>
      </w:r>
      <w:r w:rsidRPr="00053B64">
        <w:t>special education</w:t>
      </w:r>
      <w:r>
        <w:t>. This will help smooth and reinforce the TDSB’s efforts on inclusive education.</w:t>
      </w:r>
    </w:p>
    <w:p w14:paraId="6DA512ED" w14:textId="77777777" w:rsidR="001E42C0" w:rsidRPr="00A51FE0" w:rsidRDefault="001E42C0" w:rsidP="009C4454">
      <w:pPr>
        <w:pStyle w:val="Heading5"/>
      </w:pPr>
      <w:r w:rsidRPr="00A51FE0">
        <w:t>RECOMMENDATIONS</w:t>
      </w:r>
    </w:p>
    <w:p w14:paraId="70D3FECA" w14:textId="77777777" w:rsidR="001E42C0" w:rsidRPr="00A51FE0" w:rsidRDefault="001E42C0" w:rsidP="001E42C0">
      <w:pPr>
        <w:widowControl w:val="0"/>
        <w:spacing w:after="120"/>
      </w:pPr>
      <w:r w:rsidRPr="00A51FE0">
        <w:t>SEAC therefor</w:t>
      </w:r>
      <w:r>
        <w:t>e</w:t>
      </w:r>
      <w:r w:rsidRPr="00A51FE0">
        <w:t xml:space="preserve"> recommends as follows:</w:t>
      </w:r>
    </w:p>
    <w:p w14:paraId="0FE26C6B" w14:textId="7C047FAE" w:rsidR="001E42C0" w:rsidRDefault="001E42C0" w:rsidP="001E42C0">
      <w:pPr>
        <w:pStyle w:val="ListParagraph"/>
        <w:widowControl w:val="0"/>
        <w:numPr>
          <w:ilvl w:val="0"/>
          <w:numId w:val="5"/>
        </w:numPr>
        <w:spacing w:after="120"/>
        <w:ind w:left="360"/>
      </w:pPr>
      <w:r w:rsidRPr="00B75429">
        <w:t>TDSB needs to develop and provide all parents with effective information resources on services for students with special education needs. TDSB should ensure that parents, guardians, and where practicable, students are informed, as soon as possible, in a readily</w:t>
      </w:r>
      <w:r w:rsidR="00E35C18">
        <w:t xml:space="preserve"> </w:t>
      </w:r>
      <w:r w:rsidRPr="00B75429">
        <w:t>accessible and understandable way, about such important information as:</w:t>
      </w:r>
    </w:p>
    <w:p w14:paraId="7C660109" w14:textId="77777777" w:rsidR="001E42C0" w:rsidRPr="00B75429" w:rsidRDefault="001E42C0" w:rsidP="001E42C0">
      <w:pPr>
        <w:pStyle w:val="ListParagraph"/>
        <w:widowControl w:val="0"/>
        <w:spacing w:after="120"/>
        <w:ind w:left="360"/>
        <w:rPr>
          <w:sz w:val="12"/>
          <w:szCs w:val="12"/>
        </w:rPr>
      </w:pPr>
    </w:p>
    <w:p w14:paraId="7042B100" w14:textId="77777777" w:rsidR="001E42C0" w:rsidRDefault="001E42C0" w:rsidP="001E42C0">
      <w:pPr>
        <w:pStyle w:val="ListParagraph"/>
        <w:widowControl w:val="0"/>
        <w:numPr>
          <w:ilvl w:val="0"/>
          <w:numId w:val="6"/>
        </w:numPr>
        <w:spacing w:before="120"/>
      </w:pPr>
      <w:r>
        <w:t>What</w:t>
      </w:r>
      <w:r w:rsidRPr="00B75429">
        <w:t xml:space="preserve"> “special education” </w:t>
      </w:r>
      <w:r>
        <w:t xml:space="preserve">is </w:t>
      </w:r>
      <w:r w:rsidRPr="00B75429">
        <w:t>and who is entitled to receive i</w:t>
      </w:r>
      <w:r>
        <w:t>t.</w:t>
      </w:r>
    </w:p>
    <w:p w14:paraId="498D3B38" w14:textId="77777777" w:rsidR="001E42C0" w:rsidRPr="00B75429" w:rsidRDefault="001E42C0" w:rsidP="001E42C0">
      <w:pPr>
        <w:pStyle w:val="ListParagraph"/>
        <w:widowControl w:val="0"/>
        <w:spacing w:before="120"/>
        <w:rPr>
          <w:sz w:val="12"/>
          <w:szCs w:val="12"/>
        </w:rPr>
      </w:pPr>
    </w:p>
    <w:p w14:paraId="4A25B4AD" w14:textId="77777777" w:rsidR="001E42C0" w:rsidRDefault="001E42C0" w:rsidP="001E42C0">
      <w:pPr>
        <w:pStyle w:val="ListParagraph"/>
        <w:widowControl w:val="0"/>
        <w:numPr>
          <w:ilvl w:val="0"/>
          <w:numId w:val="6"/>
        </w:numPr>
        <w:spacing w:before="120"/>
      </w:pPr>
      <w:r w:rsidRPr="00B75429">
        <w:t>TDSB’s duty to ensure that the special educational needs of students with disabilities are effectively accommodated, as required by the Ontario Human Rights Code and the Charter of Rights.</w:t>
      </w:r>
    </w:p>
    <w:p w14:paraId="239128D1" w14:textId="77777777" w:rsidR="001E42C0" w:rsidRPr="00B75429" w:rsidRDefault="001E42C0" w:rsidP="001E42C0">
      <w:pPr>
        <w:pStyle w:val="ListParagraph"/>
        <w:widowControl w:val="0"/>
        <w:spacing w:before="120"/>
        <w:rPr>
          <w:sz w:val="12"/>
          <w:szCs w:val="12"/>
        </w:rPr>
      </w:pPr>
    </w:p>
    <w:p w14:paraId="12D796D8" w14:textId="5E810311" w:rsidR="001E42C0" w:rsidRDefault="001E42C0" w:rsidP="001E42C0">
      <w:pPr>
        <w:pStyle w:val="ListParagraph"/>
        <w:widowControl w:val="0"/>
        <w:numPr>
          <w:ilvl w:val="0"/>
          <w:numId w:val="6"/>
        </w:numPr>
        <w:spacing w:before="120"/>
      </w:pPr>
      <w:r w:rsidRPr="00B75429">
        <w:t>The range of options, placements, programs, services, supports and accommodations available at TDSB for students with special education needs.</w:t>
      </w:r>
    </w:p>
    <w:p w14:paraId="73C2A9CB" w14:textId="77777777" w:rsidR="001E42C0" w:rsidRPr="00B75429" w:rsidRDefault="001E42C0" w:rsidP="001E42C0">
      <w:pPr>
        <w:pStyle w:val="ListParagraph"/>
        <w:widowControl w:val="0"/>
        <w:spacing w:before="120"/>
        <w:rPr>
          <w:sz w:val="12"/>
          <w:szCs w:val="12"/>
        </w:rPr>
      </w:pPr>
    </w:p>
    <w:p w14:paraId="0DF8BBF9" w14:textId="77777777" w:rsidR="001E42C0" w:rsidRDefault="001E42C0" w:rsidP="001E42C0">
      <w:pPr>
        <w:pStyle w:val="ListParagraph"/>
        <w:widowControl w:val="0"/>
        <w:numPr>
          <w:ilvl w:val="0"/>
          <w:numId w:val="6"/>
        </w:numPr>
        <w:spacing w:before="120"/>
      </w:pPr>
      <w:r w:rsidRPr="00B75429">
        <w:t>What persons and what office to approach at TDSB to get this information, to request placements, programs, supports, services or accommodations for students with special education needs, or to raise concerns about whether TDSB is effectively meeting the student’s education needs.</w:t>
      </w:r>
    </w:p>
    <w:p w14:paraId="1A4FF03D" w14:textId="77777777" w:rsidR="001E42C0" w:rsidRPr="00B75429" w:rsidRDefault="001E42C0" w:rsidP="001E42C0">
      <w:pPr>
        <w:pStyle w:val="ListParagraph"/>
        <w:widowControl w:val="0"/>
        <w:spacing w:before="120"/>
        <w:rPr>
          <w:sz w:val="12"/>
          <w:szCs w:val="12"/>
        </w:rPr>
      </w:pPr>
    </w:p>
    <w:p w14:paraId="07C01128" w14:textId="2C054F93" w:rsidR="001E42C0" w:rsidRDefault="001E42C0" w:rsidP="001E42C0">
      <w:pPr>
        <w:pStyle w:val="ListParagraph"/>
        <w:widowControl w:val="0"/>
        <w:numPr>
          <w:ilvl w:val="0"/>
          <w:numId w:val="6"/>
        </w:numPr>
        <w:spacing w:before="120" w:after="120"/>
      </w:pPr>
      <w:r w:rsidRPr="00B75429">
        <w:t>The processes and procedures at TDSB for a parent, guardian or student to request or change placements, programs, services, supports or accommodations for students with special education needs. This includes formal legislated processes like the IPRC and the development and implementation of the students IEP</w:t>
      </w:r>
      <w:r>
        <w:t>.</w:t>
      </w:r>
      <w:r w:rsidRPr="00B75429">
        <w:t xml:space="preserve"> It also includes other informal </w:t>
      </w:r>
      <w:r w:rsidRPr="00B75429">
        <w:lastRenderedPageBreak/>
        <w:t xml:space="preserve">processes </w:t>
      </w:r>
      <w:r w:rsidR="00E35C18">
        <w:t>such as</w:t>
      </w:r>
      <w:r w:rsidRPr="00B75429">
        <w:t xml:space="preserve"> requests for programs, services, supports and accommodations in the classroom that are not covered in an IPRC or IEP.</w:t>
      </w:r>
    </w:p>
    <w:p w14:paraId="6E5ED976" w14:textId="3EB3CDF3" w:rsidR="001E42C0" w:rsidRPr="007B362E" w:rsidRDefault="001E42C0" w:rsidP="001E42C0">
      <w:pPr>
        <w:pStyle w:val="ListParagraph"/>
        <w:widowControl w:val="0"/>
        <w:spacing w:before="120" w:after="120"/>
        <w:rPr>
          <w:sz w:val="12"/>
          <w:szCs w:val="12"/>
        </w:rPr>
      </w:pPr>
    </w:p>
    <w:p w14:paraId="47C96AF8" w14:textId="77777777" w:rsidR="001E42C0" w:rsidRDefault="001E42C0" w:rsidP="001E42C0">
      <w:pPr>
        <w:pStyle w:val="ListParagraph"/>
        <w:widowControl w:val="0"/>
        <w:numPr>
          <w:ilvl w:val="0"/>
          <w:numId w:val="5"/>
        </w:numPr>
        <w:spacing w:before="240"/>
        <w:ind w:left="360"/>
      </w:pPr>
      <w:r w:rsidRPr="00B75429">
        <w:t>Without restricting the important information that must be made readily available, TDSB should ensure, among other things, that:</w:t>
      </w:r>
    </w:p>
    <w:p w14:paraId="1519838A" w14:textId="77777777" w:rsidR="001E42C0" w:rsidRPr="00B75429" w:rsidRDefault="001E42C0" w:rsidP="001E42C0">
      <w:pPr>
        <w:pStyle w:val="ListParagraph"/>
        <w:widowControl w:val="0"/>
        <w:spacing w:before="240"/>
        <w:ind w:left="360"/>
        <w:rPr>
          <w:sz w:val="12"/>
          <w:szCs w:val="12"/>
        </w:rPr>
      </w:pPr>
    </w:p>
    <w:p w14:paraId="0ED7F7A3" w14:textId="7FCF7C38" w:rsidR="001E42C0" w:rsidRDefault="001E42C0" w:rsidP="001E42C0">
      <w:pPr>
        <w:pStyle w:val="ListParagraph"/>
        <w:widowControl w:val="0"/>
        <w:numPr>
          <w:ilvl w:val="0"/>
          <w:numId w:val="7"/>
        </w:numPr>
      </w:pPr>
      <w:r>
        <w:t>P</w:t>
      </w:r>
      <w:r w:rsidRPr="00B75429">
        <w:t>arents and guardians of students with special education needs can easily find out and, where necessary, visit different placement, program, service and support options for a student with special education need</w:t>
      </w:r>
      <w:r w:rsidR="00E35C18">
        <w:t>s</w:t>
      </w:r>
      <w:r w:rsidRPr="00B75429">
        <w:t xml:space="preserve"> before the parent, guardian or, where practicable, the student must take a position on what placement, program or services should be provided to that student.</w:t>
      </w:r>
    </w:p>
    <w:p w14:paraId="0E43EC07" w14:textId="77777777" w:rsidR="001E42C0" w:rsidRPr="00B75429" w:rsidRDefault="001E42C0" w:rsidP="001E42C0">
      <w:pPr>
        <w:pStyle w:val="ListParagraph"/>
        <w:widowControl w:val="0"/>
        <w:rPr>
          <w:sz w:val="12"/>
          <w:szCs w:val="12"/>
        </w:rPr>
      </w:pPr>
    </w:p>
    <w:p w14:paraId="5EC28AC7" w14:textId="77777777" w:rsidR="001E42C0" w:rsidRDefault="001E42C0" w:rsidP="001E42C0">
      <w:pPr>
        <w:pStyle w:val="ListParagraph"/>
        <w:widowControl w:val="0"/>
        <w:numPr>
          <w:ilvl w:val="0"/>
          <w:numId w:val="7"/>
        </w:numPr>
      </w:pPr>
      <w:r>
        <w:t>P</w:t>
      </w:r>
      <w:r w:rsidRPr="00B75429">
        <w:t>arents and guardians of students with special education needs and, where practicable, students with special education needs themselves, should be given clear, understandable explanations of their rights in the special education process. For example, when TDSB presents parents or guardians with a proposed IEP, TDSB should carefully explain to them that they need not agree to the proposed IEP, that TDSB is open to their suggestions for changes to the proposed IEP, and the avenues by which parents or guardians can seek to get TDSB to make changes to the proposed IEP.</w:t>
      </w:r>
    </w:p>
    <w:p w14:paraId="6852E402" w14:textId="12F0C97C" w:rsidR="001E42C0" w:rsidRPr="007B362E" w:rsidRDefault="001E42C0" w:rsidP="001E42C0">
      <w:pPr>
        <w:pStyle w:val="ListParagraph"/>
        <w:widowControl w:val="0"/>
        <w:rPr>
          <w:sz w:val="12"/>
          <w:szCs w:val="12"/>
        </w:rPr>
      </w:pPr>
    </w:p>
    <w:p w14:paraId="4F021A42" w14:textId="77777777" w:rsidR="001E42C0" w:rsidRDefault="001E42C0" w:rsidP="001E42C0">
      <w:pPr>
        <w:pStyle w:val="ListParagraph"/>
        <w:widowControl w:val="0"/>
        <w:numPr>
          <w:ilvl w:val="0"/>
          <w:numId w:val="5"/>
        </w:numPr>
        <w:spacing w:after="120"/>
        <w:ind w:left="360"/>
      </w:pPr>
      <w:r w:rsidRPr="00B75429">
        <w:t xml:space="preserve">TDSB should now implement a comprehensive plan to substantially improve its provision of the important information, described above, to all parents and guardians of TDSB students, and to all TDSB students where practicable, and especially to parents and guardians of students with special education needs. Every parent should have an option to receive information digitally and/or in hard copy, and to be able to opt in </w:t>
      </w:r>
      <w:r w:rsidRPr="00617796">
        <w:t>or opt out of the</w:t>
      </w:r>
      <w:r w:rsidRPr="00B75429">
        <w:t xml:space="preserve"> format they prefer:</w:t>
      </w:r>
    </w:p>
    <w:p w14:paraId="1EB647A5" w14:textId="77777777" w:rsidR="001E42C0" w:rsidRPr="00B75429" w:rsidRDefault="001E42C0" w:rsidP="001E42C0">
      <w:pPr>
        <w:pStyle w:val="ListParagraph"/>
        <w:widowControl w:val="0"/>
        <w:spacing w:after="120"/>
        <w:ind w:left="360"/>
        <w:rPr>
          <w:sz w:val="12"/>
          <w:szCs w:val="12"/>
        </w:rPr>
      </w:pPr>
    </w:p>
    <w:p w14:paraId="51E74D79" w14:textId="77777777" w:rsidR="001E42C0" w:rsidRDefault="001E42C0" w:rsidP="001E42C0">
      <w:pPr>
        <w:pStyle w:val="ListParagraph"/>
        <w:widowControl w:val="0"/>
        <w:numPr>
          <w:ilvl w:val="0"/>
          <w:numId w:val="8"/>
        </w:numPr>
        <w:ind w:right="-216"/>
      </w:pPr>
      <w:r w:rsidRPr="00B75429">
        <w:t>This plan’s objective should be to ensure that all parents, guardians and where practicable, students, have the important information they need to ensure that students of all abilities can fully access and benefit from the educational opportunities available at TDSB.</w:t>
      </w:r>
    </w:p>
    <w:p w14:paraId="3193EE34" w14:textId="3A6E5B3C" w:rsidR="001E42C0" w:rsidRPr="00B74516" w:rsidRDefault="001E42C0" w:rsidP="001E42C0">
      <w:pPr>
        <w:pStyle w:val="ListParagraph"/>
        <w:widowControl w:val="0"/>
        <w:rPr>
          <w:sz w:val="12"/>
          <w:szCs w:val="12"/>
        </w:rPr>
      </w:pPr>
    </w:p>
    <w:p w14:paraId="1326132A" w14:textId="77777777" w:rsidR="001E42C0" w:rsidRDefault="001E42C0" w:rsidP="001E42C0">
      <w:pPr>
        <w:pStyle w:val="ListParagraph"/>
        <w:widowControl w:val="0"/>
        <w:numPr>
          <w:ilvl w:val="0"/>
          <w:numId w:val="8"/>
        </w:numPr>
      </w:pPr>
      <w:r w:rsidRPr="00B75429">
        <w:t>TDSB should not simply leave it to each principal or teacher to make sure that this important information is effectively provided. TDSB should instead have an effective system in place to ensure that this information actually rea</w:t>
      </w:r>
      <w:r>
        <w:t>ches all parents and guardians,</w:t>
      </w:r>
    </w:p>
    <w:p w14:paraId="36B9F6AB" w14:textId="77777777" w:rsidR="001E42C0" w:rsidRPr="00B75429" w:rsidRDefault="001E42C0" w:rsidP="001E42C0">
      <w:pPr>
        <w:pStyle w:val="ListParagraph"/>
        <w:widowControl w:val="0"/>
        <w:rPr>
          <w:sz w:val="12"/>
          <w:szCs w:val="12"/>
        </w:rPr>
      </w:pPr>
    </w:p>
    <w:p w14:paraId="1738D1BE" w14:textId="55DD7471" w:rsidR="001E42C0" w:rsidRDefault="001E42C0" w:rsidP="001E42C0">
      <w:pPr>
        <w:pStyle w:val="ListParagraph"/>
        <w:widowControl w:val="0"/>
        <w:numPr>
          <w:ilvl w:val="0"/>
          <w:numId w:val="8"/>
        </w:numPr>
      </w:pPr>
      <w:r w:rsidRPr="00B75429">
        <w:t>TDSB should ensure that all of this important information is fully and readily accessible in a prompt and timely way to all parents, guardians and students, in accessible formats and in jargon-free plain language, in a diverse range of languages. It should be easy to find this information without having to call all around TDSB.</w:t>
      </w:r>
    </w:p>
    <w:p w14:paraId="79D334C5" w14:textId="77777777" w:rsidR="001E42C0" w:rsidRPr="00B74516" w:rsidRDefault="001E42C0" w:rsidP="001E42C0">
      <w:pPr>
        <w:pStyle w:val="ListParagraph"/>
        <w:widowControl w:val="0"/>
        <w:rPr>
          <w:sz w:val="12"/>
          <w:szCs w:val="12"/>
        </w:rPr>
      </w:pPr>
    </w:p>
    <w:p w14:paraId="369C6619" w14:textId="4B3E10DB" w:rsidR="001E42C0" w:rsidRDefault="001E42C0" w:rsidP="001E42C0">
      <w:pPr>
        <w:pStyle w:val="ListParagraph"/>
        <w:widowControl w:val="0"/>
        <w:numPr>
          <w:ilvl w:val="0"/>
          <w:numId w:val="8"/>
        </w:numPr>
      </w:pPr>
      <w:r w:rsidRPr="00B74516">
        <w:t xml:space="preserve">TDSB should not simply rely on its website to share this information </w:t>
      </w:r>
      <w:r w:rsidR="00E35C18">
        <w:t>as</w:t>
      </w:r>
      <w:r w:rsidRPr="00B74516">
        <w:t xml:space="preserve"> this will not serve </w:t>
      </w:r>
      <w:r w:rsidRPr="00B74516">
        <w:lastRenderedPageBreak/>
        <w:t>those families that do not have internet access. Instead, TDSB should both improve its internet content on this information and ensure that this information is provided to parents and guardians in written form.</w:t>
      </w:r>
    </w:p>
    <w:p w14:paraId="2905A2BA" w14:textId="36AEE7B0" w:rsidR="001E42C0" w:rsidRPr="00B74516" w:rsidRDefault="001E42C0" w:rsidP="001E42C0">
      <w:pPr>
        <w:pStyle w:val="ListParagraph"/>
        <w:widowControl w:val="0"/>
        <w:rPr>
          <w:sz w:val="12"/>
          <w:szCs w:val="12"/>
        </w:rPr>
      </w:pPr>
    </w:p>
    <w:p w14:paraId="584084A6" w14:textId="6217D78D" w:rsidR="001E42C0" w:rsidRDefault="001E42C0" w:rsidP="001E42C0">
      <w:pPr>
        <w:pStyle w:val="ListParagraph"/>
        <w:widowControl w:val="0"/>
        <w:numPr>
          <w:ilvl w:val="0"/>
          <w:numId w:val="8"/>
        </w:numPr>
      </w:pPr>
      <w:r w:rsidRPr="00B74516">
        <w:t xml:space="preserve">This plan should include TDSB sending home information at the start of each school year in a package of information to all families and not merely families of those students who are already being served as having special education needs. This package should include, among other things, a </w:t>
      </w:r>
      <w:r w:rsidR="00E35C18" w:rsidRPr="00B74516">
        <w:t>Question-and-Answer</w:t>
      </w:r>
      <w:r w:rsidRPr="00B74516">
        <w:t xml:space="preserve"> format to help families think about how this information could relate to the student in their family.</w:t>
      </w:r>
    </w:p>
    <w:p w14:paraId="3E2DAE4B" w14:textId="77777777" w:rsidR="001E42C0" w:rsidRPr="00B74516" w:rsidRDefault="001E42C0" w:rsidP="001E42C0">
      <w:pPr>
        <w:pStyle w:val="ListParagraph"/>
        <w:widowControl w:val="0"/>
        <w:rPr>
          <w:sz w:val="12"/>
          <w:szCs w:val="12"/>
        </w:rPr>
      </w:pPr>
    </w:p>
    <w:p w14:paraId="798452DA" w14:textId="44AFDA60" w:rsidR="001E42C0" w:rsidRDefault="001E42C0" w:rsidP="001E42C0">
      <w:pPr>
        <w:pStyle w:val="ListParagraph"/>
        <w:widowControl w:val="0"/>
        <w:numPr>
          <w:ilvl w:val="0"/>
          <w:numId w:val="8"/>
        </w:numPr>
      </w:pPr>
      <w:r w:rsidRPr="00B74516">
        <w:t xml:space="preserve">This plan should include the creation of a user-friendly package of information to be provided to families who first approach TDSB about the possibility of enrolling a child at TDSB </w:t>
      </w:r>
      <w:r w:rsidR="00E35C18">
        <w:t>(</w:t>
      </w:r>
      <w:r w:rsidRPr="00B74516">
        <w:t>e.g. when they register for kindergarten</w:t>
      </w:r>
      <w:r w:rsidR="00E35C18">
        <w:t>)</w:t>
      </w:r>
      <w:r w:rsidRPr="00B74516">
        <w:t>.</w:t>
      </w:r>
    </w:p>
    <w:p w14:paraId="646B6CB4" w14:textId="77777777" w:rsidR="001E42C0" w:rsidRPr="00B74516" w:rsidRDefault="001E42C0" w:rsidP="001E42C0">
      <w:pPr>
        <w:pStyle w:val="ListParagraph"/>
        <w:widowControl w:val="0"/>
        <w:rPr>
          <w:sz w:val="12"/>
          <w:szCs w:val="12"/>
        </w:rPr>
      </w:pPr>
    </w:p>
    <w:p w14:paraId="25B69BDB" w14:textId="34FEC097" w:rsidR="003B2E8D" w:rsidRDefault="001E42C0" w:rsidP="00D87011">
      <w:pPr>
        <w:pStyle w:val="ListParagraph"/>
        <w:widowControl w:val="0"/>
        <w:numPr>
          <w:ilvl w:val="0"/>
          <w:numId w:val="8"/>
        </w:numPr>
        <w:spacing w:after="240"/>
      </w:pPr>
      <w:r w:rsidRPr="00B74516">
        <w:t xml:space="preserve">This plan should also include hosting events at local schools to help families learn how to navigate TDSB processes like the </w:t>
      </w:r>
      <w:r w:rsidR="00E35C18">
        <w:t xml:space="preserve">IEP and the IPRC </w:t>
      </w:r>
      <w:r w:rsidRPr="00B74516">
        <w:t>processes.</w:t>
      </w:r>
    </w:p>
    <w:sectPr w:rsidR="003B2E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7A6C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26E0A"/>
    <w:multiLevelType w:val="multilevel"/>
    <w:tmpl w:val="7BDAD2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12F66"/>
    <w:multiLevelType w:val="hybridMultilevel"/>
    <w:tmpl w:val="24E008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7D4379"/>
    <w:multiLevelType w:val="multilevel"/>
    <w:tmpl w:val="6A943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423BE1"/>
    <w:multiLevelType w:val="hybridMultilevel"/>
    <w:tmpl w:val="CE84444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0E4FD7"/>
    <w:multiLevelType w:val="hybridMultilevel"/>
    <w:tmpl w:val="8D7C55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916A63"/>
    <w:multiLevelType w:val="hybridMultilevel"/>
    <w:tmpl w:val="670A45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6F0605"/>
    <w:multiLevelType w:val="multilevel"/>
    <w:tmpl w:val="4A643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93B76E7"/>
    <w:multiLevelType w:val="multilevel"/>
    <w:tmpl w:val="84C617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4467DE"/>
    <w:multiLevelType w:val="hybridMultilevel"/>
    <w:tmpl w:val="68E0F2F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48E3B6B"/>
    <w:multiLevelType w:val="hybridMultilevel"/>
    <w:tmpl w:val="83D62D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1" w15:restartNumberingAfterBreak="0">
    <w:nsid w:val="4AD46275"/>
    <w:multiLevelType w:val="multilevel"/>
    <w:tmpl w:val="FBE66D7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3559BA"/>
    <w:multiLevelType w:val="hybridMultilevel"/>
    <w:tmpl w:val="75FE286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BC7B71"/>
    <w:multiLevelType w:val="hybridMultilevel"/>
    <w:tmpl w:val="D0806D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9302521">
    <w:abstractNumId w:val="5"/>
  </w:num>
  <w:num w:numId="2" w16cid:durableId="1946956721">
    <w:abstractNumId w:val="0"/>
  </w:num>
  <w:num w:numId="3" w16cid:durableId="958339237">
    <w:abstractNumId w:val="1"/>
  </w:num>
  <w:num w:numId="4" w16cid:durableId="1175610946">
    <w:abstractNumId w:val="10"/>
  </w:num>
  <w:num w:numId="5" w16cid:durableId="1264799247">
    <w:abstractNumId w:val="2"/>
  </w:num>
  <w:num w:numId="6" w16cid:durableId="1481995313">
    <w:abstractNumId w:val="4"/>
  </w:num>
  <w:num w:numId="7" w16cid:durableId="837770173">
    <w:abstractNumId w:val="12"/>
  </w:num>
  <w:num w:numId="8" w16cid:durableId="1014454152">
    <w:abstractNumId w:val="9"/>
  </w:num>
  <w:num w:numId="9" w16cid:durableId="1636594072">
    <w:abstractNumId w:val="3"/>
  </w:num>
  <w:num w:numId="10" w16cid:durableId="309940842">
    <w:abstractNumId w:val="7"/>
  </w:num>
  <w:num w:numId="11" w16cid:durableId="118114062">
    <w:abstractNumId w:val="11"/>
  </w:num>
  <w:num w:numId="12" w16cid:durableId="721949439">
    <w:abstractNumId w:val="8"/>
  </w:num>
  <w:num w:numId="13" w16cid:durableId="1647665754">
    <w:abstractNumId w:val="13"/>
  </w:num>
  <w:num w:numId="14" w16cid:durableId="587614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DC"/>
    <w:rsid w:val="00000C04"/>
    <w:rsid w:val="00001511"/>
    <w:rsid w:val="00001A5C"/>
    <w:rsid w:val="00002172"/>
    <w:rsid w:val="0000633C"/>
    <w:rsid w:val="00011145"/>
    <w:rsid w:val="00011962"/>
    <w:rsid w:val="00012BC8"/>
    <w:rsid w:val="00013919"/>
    <w:rsid w:val="00013FBB"/>
    <w:rsid w:val="000145F0"/>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753F"/>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2A3"/>
    <w:rsid w:val="0007180C"/>
    <w:rsid w:val="00071A01"/>
    <w:rsid w:val="00071D80"/>
    <w:rsid w:val="00072992"/>
    <w:rsid w:val="00077253"/>
    <w:rsid w:val="0008087C"/>
    <w:rsid w:val="00082871"/>
    <w:rsid w:val="00082C55"/>
    <w:rsid w:val="000844B6"/>
    <w:rsid w:val="0008515C"/>
    <w:rsid w:val="00086E3C"/>
    <w:rsid w:val="000906FE"/>
    <w:rsid w:val="00094AFA"/>
    <w:rsid w:val="00095A26"/>
    <w:rsid w:val="000A4941"/>
    <w:rsid w:val="000A7054"/>
    <w:rsid w:val="000B4627"/>
    <w:rsid w:val="000B64B5"/>
    <w:rsid w:val="000C0742"/>
    <w:rsid w:val="000C3FDE"/>
    <w:rsid w:val="000C48E8"/>
    <w:rsid w:val="000C6C52"/>
    <w:rsid w:val="000C739A"/>
    <w:rsid w:val="000C7D06"/>
    <w:rsid w:val="000D469C"/>
    <w:rsid w:val="000D6A90"/>
    <w:rsid w:val="000D6CFD"/>
    <w:rsid w:val="000E0406"/>
    <w:rsid w:val="000E06D4"/>
    <w:rsid w:val="000E0B8A"/>
    <w:rsid w:val="000E11A2"/>
    <w:rsid w:val="000E1D68"/>
    <w:rsid w:val="000E2213"/>
    <w:rsid w:val="000E460F"/>
    <w:rsid w:val="000E48B4"/>
    <w:rsid w:val="000E572E"/>
    <w:rsid w:val="000E7501"/>
    <w:rsid w:val="000F1027"/>
    <w:rsid w:val="000F731A"/>
    <w:rsid w:val="000F759A"/>
    <w:rsid w:val="0010313C"/>
    <w:rsid w:val="001100C9"/>
    <w:rsid w:val="00111457"/>
    <w:rsid w:val="00115ADE"/>
    <w:rsid w:val="00117140"/>
    <w:rsid w:val="00120BC5"/>
    <w:rsid w:val="001217E3"/>
    <w:rsid w:val="00122089"/>
    <w:rsid w:val="00123583"/>
    <w:rsid w:val="001257C8"/>
    <w:rsid w:val="00125B6B"/>
    <w:rsid w:val="00125CAD"/>
    <w:rsid w:val="0012688E"/>
    <w:rsid w:val="00131E3D"/>
    <w:rsid w:val="00132F2C"/>
    <w:rsid w:val="00133A33"/>
    <w:rsid w:val="001354E6"/>
    <w:rsid w:val="00135BC8"/>
    <w:rsid w:val="00137B18"/>
    <w:rsid w:val="00140A1B"/>
    <w:rsid w:val="00141C47"/>
    <w:rsid w:val="001439D1"/>
    <w:rsid w:val="00144C69"/>
    <w:rsid w:val="00144C86"/>
    <w:rsid w:val="00147877"/>
    <w:rsid w:val="00153221"/>
    <w:rsid w:val="00154C4B"/>
    <w:rsid w:val="00154EC2"/>
    <w:rsid w:val="001607A1"/>
    <w:rsid w:val="001608BB"/>
    <w:rsid w:val="00162C40"/>
    <w:rsid w:val="00166C18"/>
    <w:rsid w:val="0016756C"/>
    <w:rsid w:val="00170395"/>
    <w:rsid w:val="0018076D"/>
    <w:rsid w:val="001855C2"/>
    <w:rsid w:val="00187142"/>
    <w:rsid w:val="00187AA0"/>
    <w:rsid w:val="001913E1"/>
    <w:rsid w:val="00195520"/>
    <w:rsid w:val="00196453"/>
    <w:rsid w:val="001A09D6"/>
    <w:rsid w:val="001A455C"/>
    <w:rsid w:val="001A4ECB"/>
    <w:rsid w:val="001A5C8F"/>
    <w:rsid w:val="001B13BA"/>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D6E67"/>
    <w:rsid w:val="001E0208"/>
    <w:rsid w:val="001E2890"/>
    <w:rsid w:val="001E2BAF"/>
    <w:rsid w:val="001E42C0"/>
    <w:rsid w:val="001E4EF6"/>
    <w:rsid w:val="001E5C63"/>
    <w:rsid w:val="001E5DF6"/>
    <w:rsid w:val="001E62F7"/>
    <w:rsid w:val="001E7181"/>
    <w:rsid w:val="001E7362"/>
    <w:rsid w:val="001F11D3"/>
    <w:rsid w:val="001F33E6"/>
    <w:rsid w:val="001F39F8"/>
    <w:rsid w:val="001F6712"/>
    <w:rsid w:val="001F6DFD"/>
    <w:rsid w:val="00201BCB"/>
    <w:rsid w:val="002020F1"/>
    <w:rsid w:val="00204ED3"/>
    <w:rsid w:val="00205992"/>
    <w:rsid w:val="00207CFF"/>
    <w:rsid w:val="00207E2C"/>
    <w:rsid w:val="00216B8C"/>
    <w:rsid w:val="0022162F"/>
    <w:rsid w:val="00224937"/>
    <w:rsid w:val="00227FFA"/>
    <w:rsid w:val="00231A36"/>
    <w:rsid w:val="00235588"/>
    <w:rsid w:val="00237058"/>
    <w:rsid w:val="00244602"/>
    <w:rsid w:val="00245C5E"/>
    <w:rsid w:val="0025109F"/>
    <w:rsid w:val="0025196A"/>
    <w:rsid w:val="00252C06"/>
    <w:rsid w:val="00254EC8"/>
    <w:rsid w:val="002565AE"/>
    <w:rsid w:val="002575B3"/>
    <w:rsid w:val="00257774"/>
    <w:rsid w:val="00260F17"/>
    <w:rsid w:val="00263CA2"/>
    <w:rsid w:val="00263E65"/>
    <w:rsid w:val="00267EC9"/>
    <w:rsid w:val="002706BD"/>
    <w:rsid w:val="002733B5"/>
    <w:rsid w:val="002740FF"/>
    <w:rsid w:val="00274632"/>
    <w:rsid w:val="002778A4"/>
    <w:rsid w:val="0028177D"/>
    <w:rsid w:val="002829BC"/>
    <w:rsid w:val="00286BA6"/>
    <w:rsid w:val="0029204D"/>
    <w:rsid w:val="002925F0"/>
    <w:rsid w:val="00293CA3"/>
    <w:rsid w:val="00293F4F"/>
    <w:rsid w:val="00297149"/>
    <w:rsid w:val="002975BB"/>
    <w:rsid w:val="002A0277"/>
    <w:rsid w:val="002A4FD4"/>
    <w:rsid w:val="002A5861"/>
    <w:rsid w:val="002A6883"/>
    <w:rsid w:val="002A7351"/>
    <w:rsid w:val="002B19E6"/>
    <w:rsid w:val="002B36CC"/>
    <w:rsid w:val="002B48D8"/>
    <w:rsid w:val="002B742A"/>
    <w:rsid w:val="002B7A6D"/>
    <w:rsid w:val="002C48A2"/>
    <w:rsid w:val="002C603C"/>
    <w:rsid w:val="002C7955"/>
    <w:rsid w:val="002D0E75"/>
    <w:rsid w:val="002D2C3C"/>
    <w:rsid w:val="002D4DC8"/>
    <w:rsid w:val="002D63A9"/>
    <w:rsid w:val="002D7E46"/>
    <w:rsid w:val="002E079F"/>
    <w:rsid w:val="002E1258"/>
    <w:rsid w:val="002E1B49"/>
    <w:rsid w:val="002E1E70"/>
    <w:rsid w:val="002E2B2B"/>
    <w:rsid w:val="002E363B"/>
    <w:rsid w:val="002E48C9"/>
    <w:rsid w:val="002E62A3"/>
    <w:rsid w:val="002E78AE"/>
    <w:rsid w:val="002F3FE8"/>
    <w:rsid w:val="002F4A24"/>
    <w:rsid w:val="002F5231"/>
    <w:rsid w:val="002F725A"/>
    <w:rsid w:val="0030416A"/>
    <w:rsid w:val="00317053"/>
    <w:rsid w:val="00323A9E"/>
    <w:rsid w:val="0032761C"/>
    <w:rsid w:val="00327645"/>
    <w:rsid w:val="003321BE"/>
    <w:rsid w:val="003335E7"/>
    <w:rsid w:val="00334E29"/>
    <w:rsid w:val="00336A56"/>
    <w:rsid w:val="00336FCD"/>
    <w:rsid w:val="00341CE0"/>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7569B"/>
    <w:rsid w:val="00380328"/>
    <w:rsid w:val="00381AFA"/>
    <w:rsid w:val="00381DF0"/>
    <w:rsid w:val="00387109"/>
    <w:rsid w:val="0038752B"/>
    <w:rsid w:val="00391C40"/>
    <w:rsid w:val="003949E9"/>
    <w:rsid w:val="00394D00"/>
    <w:rsid w:val="003A0625"/>
    <w:rsid w:val="003A0682"/>
    <w:rsid w:val="003A3AD8"/>
    <w:rsid w:val="003A416F"/>
    <w:rsid w:val="003A62C1"/>
    <w:rsid w:val="003A6449"/>
    <w:rsid w:val="003A6539"/>
    <w:rsid w:val="003B073C"/>
    <w:rsid w:val="003B0876"/>
    <w:rsid w:val="003B0C57"/>
    <w:rsid w:val="003B1329"/>
    <w:rsid w:val="003B18B6"/>
    <w:rsid w:val="003B1DD7"/>
    <w:rsid w:val="003B2E8D"/>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1CF8"/>
    <w:rsid w:val="003E478D"/>
    <w:rsid w:val="003E7A30"/>
    <w:rsid w:val="003F1BE1"/>
    <w:rsid w:val="003F446F"/>
    <w:rsid w:val="003F4E39"/>
    <w:rsid w:val="003F69D8"/>
    <w:rsid w:val="00401B04"/>
    <w:rsid w:val="00401CF0"/>
    <w:rsid w:val="00401D92"/>
    <w:rsid w:val="00404800"/>
    <w:rsid w:val="004051F6"/>
    <w:rsid w:val="00405AD4"/>
    <w:rsid w:val="004064F8"/>
    <w:rsid w:val="0040683A"/>
    <w:rsid w:val="00406DA4"/>
    <w:rsid w:val="004078DA"/>
    <w:rsid w:val="00415ABF"/>
    <w:rsid w:val="00417122"/>
    <w:rsid w:val="00420E8F"/>
    <w:rsid w:val="00421A55"/>
    <w:rsid w:val="00423260"/>
    <w:rsid w:val="00423C97"/>
    <w:rsid w:val="00424EF3"/>
    <w:rsid w:val="00430613"/>
    <w:rsid w:val="00430E74"/>
    <w:rsid w:val="004352D1"/>
    <w:rsid w:val="00436E07"/>
    <w:rsid w:val="00444518"/>
    <w:rsid w:val="00446143"/>
    <w:rsid w:val="00447DB9"/>
    <w:rsid w:val="00450FF6"/>
    <w:rsid w:val="00451138"/>
    <w:rsid w:val="00452B50"/>
    <w:rsid w:val="0045516B"/>
    <w:rsid w:val="004551DD"/>
    <w:rsid w:val="004567D1"/>
    <w:rsid w:val="004617D8"/>
    <w:rsid w:val="00461E3D"/>
    <w:rsid w:val="00462DEA"/>
    <w:rsid w:val="0046504A"/>
    <w:rsid w:val="00465735"/>
    <w:rsid w:val="00465F1F"/>
    <w:rsid w:val="00466D4E"/>
    <w:rsid w:val="00471FE3"/>
    <w:rsid w:val="00474231"/>
    <w:rsid w:val="00474C98"/>
    <w:rsid w:val="004772A9"/>
    <w:rsid w:val="004809FF"/>
    <w:rsid w:val="004820FB"/>
    <w:rsid w:val="00482659"/>
    <w:rsid w:val="0048412A"/>
    <w:rsid w:val="00485397"/>
    <w:rsid w:val="00487718"/>
    <w:rsid w:val="00490F91"/>
    <w:rsid w:val="004915B9"/>
    <w:rsid w:val="00491C82"/>
    <w:rsid w:val="00492A1A"/>
    <w:rsid w:val="00493D41"/>
    <w:rsid w:val="00493E51"/>
    <w:rsid w:val="00493F14"/>
    <w:rsid w:val="00496117"/>
    <w:rsid w:val="004A29EC"/>
    <w:rsid w:val="004A3FB7"/>
    <w:rsid w:val="004A5B53"/>
    <w:rsid w:val="004B1284"/>
    <w:rsid w:val="004B2896"/>
    <w:rsid w:val="004B6F08"/>
    <w:rsid w:val="004C2882"/>
    <w:rsid w:val="004C3237"/>
    <w:rsid w:val="004C6138"/>
    <w:rsid w:val="004C712D"/>
    <w:rsid w:val="004C7CAF"/>
    <w:rsid w:val="004D2171"/>
    <w:rsid w:val="004D3C5F"/>
    <w:rsid w:val="004E01CD"/>
    <w:rsid w:val="004E090D"/>
    <w:rsid w:val="004E0BBF"/>
    <w:rsid w:val="004E73BB"/>
    <w:rsid w:val="004F0068"/>
    <w:rsid w:val="004F6715"/>
    <w:rsid w:val="0050126C"/>
    <w:rsid w:val="005033FA"/>
    <w:rsid w:val="00504CD3"/>
    <w:rsid w:val="00506247"/>
    <w:rsid w:val="005066B3"/>
    <w:rsid w:val="005102F0"/>
    <w:rsid w:val="0051060C"/>
    <w:rsid w:val="005120CB"/>
    <w:rsid w:val="0051420D"/>
    <w:rsid w:val="00514496"/>
    <w:rsid w:val="0051555F"/>
    <w:rsid w:val="00520930"/>
    <w:rsid w:val="00522EF6"/>
    <w:rsid w:val="005307C8"/>
    <w:rsid w:val="00530D6E"/>
    <w:rsid w:val="00532114"/>
    <w:rsid w:val="00534099"/>
    <w:rsid w:val="00534471"/>
    <w:rsid w:val="00534CCC"/>
    <w:rsid w:val="00536D33"/>
    <w:rsid w:val="00537359"/>
    <w:rsid w:val="00537F9A"/>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04BD"/>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4BB2"/>
    <w:rsid w:val="005A6F65"/>
    <w:rsid w:val="005B1380"/>
    <w:rsid w:val="005B1A91"/>
    <w:rsid w:val="005B1E91"/>
    <w:rsid w:val="005C0592"/>
    <w:rsid w:val="005C0685"/>
    <w:rsid w:val="005C0F02"/>
    <w:rsid w:val="005C2247"/>
    <w:rsid w:val="005C4FBE"/>
    <w:rsid w:val="005C62EC"/>
    <w:rsid w:val="005C7586"/>
    <w:rsid w:val="005C7DA9"/>
    <w:rsid w:val="005C7EE9"/>
    <w:rsid w:val="005D03EB"/>
    <w:rsid w:val="005D090A"/>
    <w:rsid w:val="005D58B8"/>
    <w:rsid w:val="005D5C40"/>
    <w:rsid w:val="005D5EEC"/>
    <w:rsid w:val="005F0705"/>
    <w:rsid w:val="005F4847"/>
    <w:rsid w:val="005F5DE8"/>
    <w:rsid w:val="005F6F8D"/>
    <w:rsid w:val="0060477E"/>
    <w:rsid w:val="006058EE"/>
    <w:rsid w:val="00607446"/>
    <w:rsid w:val="006102D8"/>
    <w:rsid w:val="00614FB5"/>
    <w:rsid w:val="00616A78"/>
    <w:rsid w:val="00617796"/>
    <w:rsid w:val="00621ED0"/>
    <w:rsid w:val="00623D63"/>
    <w:rsid w:val="00626318"/>
    <w:rsid w:val="00626385"/>
    <w:rsid w:val="006271CB"/>
    <w:rsid w:val="0062730D"/>
    <w:rsid w:val="006311BB"/>
    <w:rsid w:val="0063231A"/>
    <w:rsid w:val="00634B30"/>
    <w:rsid w:val="006376CA"/>
    <w:rsid w:val="00637BC7"/>
    <w:rsid w:val="00641032"/>
    <w:rsid w:val="006415E3"/>
    <w:rsid w:val="00643787"/>
    <w:rsid w:val="00644C45"/>
    <w:rsid w:val="006460FA"/>
    <w:rsid w:val="00646740"/>
    <w:rsid w:val="00646DD6"/>
    <w:rsid w:val="006522B4"/>
    <w:rsid w:val="00660938"/>
    <w:rsid w:val="00663EE5"/>
    <w:rsid w:val="0066765A"/>
    <w:rsid w:val="00670811"/>
    <w:rsid w:val="00670D10"/>
    <w:rsid w:val="006712A1"/>
    <w:rsid w:val="006735B1"/>
    <w:rsid w:val="00674286"/>
    <w:rsid w:val="00676AB3"/>
    <w:rsid w:val="00680F3D"/>
    <w:rsid w:val="00682D0C"/>
    <w:rsid w:val="00687B4B"/>
    <w:rsid w:val="00687F29"/>
    <w:rsid w:val="00690BDA"/>
    <w:rsid w:val="00691814"/>
    <w:rsid w:val="00692705"/>
    <w:rsid w:val="0069446F"/>
    <w:rsid w:val="00696BBE"/>
    <w:rsid w:val="00696EFF"/>
    <w:rsid w:val="006A0596"/>
    <w:rsid w:val="006A08C0"/>
    <w:rsid w:val="006A1BBC"/>
    <w:rsid w:val="006A3662"/>
    <w:rsid w:val="006A3AD7"/>
    <w:rsid w:val="006A6268"/>
    <w:rsid w:val="006B3500"/>
    <w:rsid w:val="006B4F5D"/>
    <w:rsid w:val="006B7C03"/>
    <w:rsid w:val="006C1FBB"/>
    <w:rsid w:val="006C28A5"/>
    <w:rsid w:val="006C36C8"/>
    <w:rsid w:val="006C4130"/>
    <w:rsid w:val="006C5DC7"/>
    <w:rsid w:val="006C6481"/>
    <w:rsid w:val="006D04A8"/>
    <w:rsid w:val="006D4809"/>
    <w:rsid w:val="006D56CE"/>
    <w:rsid w:val="006D6621"/>
    <w:rsid w:val="006E2F10"/>
    <w:rsid w:val="006E4725"/>
    <w:rsid w:val="006E52CC"/>
    <w:rsid w:val="006F3637"/>
    <w:rsid w:val="006F382E"/>
    <w:rsid w:val="006F5A0F"/>
    <w:rsid w:val="006F668D"/>
    <w:rsid w:val="006F6D65"/>
    <w:rsid w:val="00700527"/>
    <w:rsid w:val="00701BB7"/>
    <w:rsid w:val="00703348"/>
    <w:rsid w:val="00703902"/>
    <w:rsid w:val="0070664B"/>
    <w:rsid w:val="0071439E"/>
    <w:rsid w:val="00716B07"/>
    <w:rsid w:val="00717B62"/>
    <w:rsid w:val="007217AE"/>
    <w:rsid w:val="00723A57"/>
    <w:rsid w:val="00724CC5"/>
    <w:rsid w:val="00725C78"/>
    <w:rsid w:val="007301EC"/>
    <w:rsid w:val="007303AA"/>
    <w:rsid w:val="0073052B"/>
    <w:rsid w:val="00733906"/>
    <w:rsid w:val="007379B6"/>
    <w:rsid w:val="00740313"/>
    <w:rsid w:val="00741613"/>
    <w:rsid w:val="00741DA5"/>
    <w:rsid w:val="0074329A"/>
    <w:rsid w:val="00746B53"/>
    <w:rsid w:val="00750DFB"/>
    <w:rsid w:val="00751508"/>
    <w:rsid w:val="007531F9"/>
    <w:rsid w:val="007533BF"/>
    <w:rsid w:val="007548DB"/>
    <w:rsid w:val="00754C45"/>
    <w:rsid w:val="0075670C"/>
    <w:rsid w:val="00756F8E"/>
    <w:rsid w:val="00757934"/>
    <w:rsid w:val="00757BF0"/>
    <w:rsid w:val="007601FB"/>
    <w:rsid w:val="0076312B"/>
    <w:rsid w:val="007633FE"/>
    <w:rsid w:val="00764CEA"/>
    <w:rsid w:val="00766791"/>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2A60"/>
    <w:rsid w:val="007A365F"/>
    <w:rsid w:val="007A4F71"/>
    <w:rsid w:val="007A7792"/>
    <w:rsid w:val="007A7804"/>
    <w:rsid w:val="007A7FD5"/>
    <w:rsid w:val="007B456D"/>
    <w:rsid w:val="007B5842"/>
    <w:rsid w:val="007B6467"/>
    <w:rsid w:val="007B6E84"/>
    <w:rsid w:val="007B759E"/>
    <w:rsid w:val="007C2D45"/>
    <w:rsid w:val="007C6AB6"/>
    <w:rsid w:val="007D1389"/>
    <w:rsid w:val="007D139D"/>
    <w:rsid w:val="007D44A6"/>
    <w:rsid w:val="007D7D39"/>
    <w:rsid w:val="007E1955"/>
    <w:rsid w:val="007F02FD"/>
    <w:rsid w:val="007F2350"/>
    <w:rsid w:val="007F7C13"/>
    <w:rsid w:val="00800616"/>
    <w:rsid w:val="00801833"/>
    <w:rsid w:val="008033F7"/>
    <w:rsid w:val="00806F9B"/>
    <w:rsid w:val="008074F4"/>
    <w:rsid w:val="0081110D"/>
    <w:rsid w:val="00812405"/>
    <w:rsid w:val="00814ABB"/>
    <w:rsid w:val="00817634"/>
    <w:rsid w:val="0082229E"/>
    <w:rsid w:val="0082290E"/>
    <w:rsid w:val="00823627"/>
    <w:rsid w:val="00823EB0"/>
    <w:rsid w:val="00824315"/>
    <w:rsid w:val="00833D2C"/>
    <w:rsid w:val="00834A62"/>
    <w:rsid w:val="00834CAB"/>
    <w:rsid w:val="00834DD2"/>
    <w:rsid w:val="00836A67"/>
    <w:rsid w:val="0083721B"/>
    <w:rsid w:val="00837909"/>
    <w:rsid w:val="008404E0"/>
    <w:rsid w:val="00840925"/>
    <w:rsid w:val="0084171B"/>
    <w:rsid w:val="008425EA"/>
    <w:rsid w:val="0084485A"/>
    <w:rsid w:val="008457DE"/>
    <w:rsid w:val="0084679E"/>
    <w:rsid w:val="00850E4F"/>
    <w:rsid w:val="0085228B"/>
    <w:rsid w:val="00853388"/>
    <w:rsid w:val="0085389A"/>
    <w:rsid w:val="008538B8"/>
    <w:rsid w:val="0085758D"/>
    <w:rsid w:val="00861404"/>
    <w:rsid w:val="00862771"/>
    <w:rsid w:val="0086285A"/>
    <w:rsid w:val="00864E54"/>
    <w:rsid w:val="00866D69"/>
    <w:rsid w:val="0086722A"/>
    <w:rsid w:val="00881FC0"/>
    <w:rsid w:val="00882471"/>
    <w:rsid w:val="008846A0"/>
    <w:rsid w:val="00885D88"/>
    <w:rsid w:val="0088705C"/>
    <w:rsid w:val="008874D7"/>
    <w:rsid w:val="00890242"/>
    <w:rsid w:val="00890837"/>
    <w:rsid w:val="008960E9"/>
    <w:rsid w:val="00897A86"/>
    <w:rsid w:val="00897BA2"/>
    <w:rsid w:val="008A0F7C"/>
    <w:rsid w:val="008A3061"/>
    <w:rsid w:val="008A3C80"/>
    <w:rsid w:val="008B0F91"/>
    <w:rsid w:val="008B1EBA"/>
    <w:rsid w:val="008B250D"/>
    <w:rsid w:val="008B2D50"/>
    <w:rsid w:val="008B3B38"/>
    <w:rsid w:val="008B3DEE"/>
    <w:rsid w:val="008B4687"/>
    <w:rsid w:val="008B6E9E"/>
    <w:rsid w:val="008C0EF0"/>
    <w:rsid w:val="008C23D4"/>
    <w:rsid w:val="008C2BA1"/>
    <w:rsid w:val="008C2CF3"/>
    <w:rsid w:val="008C400B"/>
    <w:rsid w:val="008D04E3"/>
    <w:rsid w:val="008D1AA1"/>
    <w:rsid w:val="008D2612"/>
    <w:rsid w:val="008D2805"/>
    <w:rsid w:val="008D3539"/>
    <w:rsid w:val="008D4C4D"/>
    <w:rsid w:val="008D5FE0"/>
    <w:rsid w:val="008D73A2"/>
    <w:rsid w:val="008E4392"/>
    <w:rsid w:val="008E69BE"/>
    <w:rsid w:val="008F03E1"/>
    <w:rsid w:val="008F5B49"/>
    <w:rsid w:val="008F7480"/>
    <w:rsid w:val="008F771A"/>
    <w:rsid w:val="00900741"/>
    <w:rsid w:val="00902F87"/>
    <w:rsid w:val="009046FE"/>
    <w:rsid w:val="00904D41"/>
    <w:rsid w:val="00905A33"/>
    <w:rsid w:val="00914CD9"/>
    <w:rsid w:val="009177E7"/>
    <w:rsid w:val="00917A99"/>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97D55"/>
    <w:rsid w:val="009A2EE0"/>
    <w:rsid w:val="009A361C"/>
    <w:rsid w:val="009A3C27"/>
    <w:rsid w:val="009A3CCA"/>
    <w:rsid w:val="009A423C"/>
    <w:rsid w:val="009A5F2B"/>
    <w:rsid w:val="009B01ED"/>
    <w:rsid w:val="009B096B"/>
    <w:rsid w:val="009B1544"/>
    <w:rsid w:val="009B2ECC"/>
    <w:rsid w:val="009B4FA0"/>
    <w:rsid w:val="009B59C7"/>
    <w:rsid w:val="009B6C70"/>
    <w:rsid w:val="009C22A9"/>
    <w:rsid w:val="009C4454"/>
    <w:rsid w:val="009C7CA1"/>
    <w:rsid w:val="009D44A4"/>
    <w:rsid w:val="009D5562"/>
    <w:rsid w:val="009D5F35"/>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1D02"/>
    <w:rsid w:val="00A258B1"/>
    <w:rsid w:val="00A331D6"/>
    <w:rsid w:val="00A34C80"/>
    <w:rsid w:val="00A35EA1"/>
    <w:rsid w:val="00A375AD"/>
    <w:rsid w:val="00A40C83"/>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30C2"/>
    <w:rsid w:val="00A64361"/>
    <w:rsid w:val="00A65F12"/>
    <w:rsid w:val="00A66A20"/>
    <w:rsid w:val="00A7153C"/>
    <w:rsid w:val="00A72D04"/>
    <w:rsid w:val="00A73547"/>
    <w:rsid w:val="00A75E7A"/>
    <w:rsid w:val="00A76114"/>
    <w:rsid w:val="00A76BAB"/>
    <w:rsid w:val="00A77083"/>
    <w:rsid w:val="00A80E77"/>
    <w:rsid w:val="00A8218A"/>
    <w:rsid w:val="00A83342"/>
    <w:rsid w:val="00A86BF2"/>
    <w:rsid w:val="00A90B79"/>
    <w:rsid w:val="00A90CC9"/>
    <w:rsid w:val="00A91170"/>
    <w:rsid w:val="00A95BB3"/>
    <w:rsid w:val="00AA0AB4"/>
    <w:rsid w:val="00AA38BF"/>
    <w:rsid w:val="00AB1120"/>
    <w:rsid w:val="00AB15D1"/>
    <w:rsid w:val="00AB1F7C"/>
    <w:rsid w:val="00AB3D05"/>
    <w:rsid w:val="00AB4386"/>
    <w:rsid w:val="00AB4AB2"/>
    <w:rsid w:val="00AB557A"/>
    <w:rsid w:val="00AB6BDA"/>
    <w:rsid w:val="00AC0F72"/>
    <w:rsid w:val="00AC12D7"/>
    <w:rsid w:val="00AC154C"/>
    <w:rsid w:val="00AC1C01"/>
    <w:rsid w:val="00AC6304"/>
    <w:rsid w:val="00AC7A74"/>
    <w:rsid w:val="00AD0F0C"/>
    <w:rsid w:val="00AD1A18"/>
    <w:rsid w:val="00AD69D3"/>
    <w:rsid w:val="00AD6A00"/>
    <w:rsid w:val="00AD704E"/>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071CA"/>
    <w:rsid w:val="00B11671"/>
    <w:rsid w:val="00B11FEE"/>
    <w:rsid w:val="00B14C5B"/>
    <w:rsid w:val="00B16DC8"/>
    <w:rsid w:val="00B22650"/>
    <w:rsid w:val="00B23000"/>
    <w:rsid w:val="00B23F7D"/>
    <w:rsid w:val="00B2545F"/>
    <w:rsid w:val="00B25CB9"/>
    <w:rsid w:val="00B2631C"/>
    <w:rsid w:val="00B27951"/>
    <w:rsid w:val="00B30D0C"/>
    <w:rsid w:val="00B31C8C"/>
    <w:rsid w:val="00B331CB"/>
    <w:rsid w:val="00B342D6"/>
    <w:rsid w:val="00B34C9D"/>
    <w:rsid w:val="00B35B9F"/>
    <w:rsid w:val="00B37DF1"/>
    <w:rsid w:val="00B411B8"/>
    <w:rsid w:val="00B42ACE"/>
    <w:rsid w:val="00B4311B"/>
    <w:rsid w:val="00B500E5"/>
    <w:rsid w:val="00B50E76"/>
    <w:rsid w:val="00B51F13"/>
    <w:rsid w:val="00B521BF"/>
    <w:rsid w:val="00B5557B"/>
    <w:rsid w:val="00B57ADE"/>
    <w:rsid w:val="00B617F7"/>
    <w:rsid w:val="00B659CD"/>
    <w:rsid w:val="00B65BF8"/>
    <w:rsid w:val="00B66681"/>
    <w:rsid w:val="00B66DF2"/>
    <w:rsid w:val="00B70576"/>
    <w:rsid w:val="00B72B40"/>
    <w:rsid w:val="00B73A29"/>
    <w:rsid w:val="00B742DD"/>
    <w:rsid w:val="00B7492E"/>
    <w:rsid w:val="00B75239"/>
    <w:rsid w:val="00B776F5"/>
    <w:rsid w:val="00B808EE"/>
    <w:rsid w:val="00B82AAA"/>
    <w:rsid w:val="00B837D0"/>
    <w:rsid w:val="00B845F2"/>
    <w:rsid w:val="00B911C8"/>
    <w:rsid w:val="00B91338"/>
    <w:rsid w:val="00B924B8"/>
    <w:rsid w:val="00B95374"/>
    <w:rsid w:val="00B97837"/>
    <w:rsid w:val="00BA39FF"/>
    <w:rsid w:val="00BA4289"/>
    <w:rsid w:val="00BA45D7"/>
    <w:rsid w:val="00BA4E92"/>
    <w:rsid w:val="00BA7CAD"/>
    <w:rsid w:val="00BB0645"/>
    <w:rsid w:val="00BB16D4"/>
    <w:rsid w:val="00BB1FAC"/>
    <w:rsid w:val="00BB74D5"/>
    <w:rsid w:val="00BC29D8"/>
    <w:rsid w:val="00BC605B"/>
    <w:rsid w:val="00BC6F4C"/>
    <w:rsid w:val="00BC7469"/>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DC0"/>
    <w:rsid w:val="00C51E8B"/>
    <w:rsid w:val="00C54112"/>
    <w:rsid w:val="00C54FA7"/>
    <w:rsid w:val="00C56842"/>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A73"/>
    <w:rsid w:val="00C80DF3"/>
    <w:rsid w:val="00C82EB9"/>
    <w:rsid w:val="00C85B00"/>
    <w:rsid w:val="00C870B9"/>
    <w:rsid w:val="00C8714C"/>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7E4"/>
    <w:rsid w:val="00CD4AA6"/>
    <w:rsid w:val="00CD6683"/>
    <w:rsid w:val="00CE089A"/>
    <w:rsid w:val="00CE1837"/>
    <w:rsid w:val="00CE20AB"/>
    <w:rsid w:val="00CE59F8"/>
    <w:rsid w:val="00CE5D3D"/>
    <w:rsid w:val="00CE659F"/>
    <w:rsid w:val="00CE75EF"/>
    <w:rsid w:val="00CF2360"/>
    <w:rsid w:val="00CF78E3"/>
    <w:rsid w:val="00D00497"/>
    <w:rsid w:val="00D009E0"/>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3CCF"/>
    <w:rsid w:val="00D44CBF"/>
    <w:rsid w:val="00D4510A"/>
    <w:rsid w:val="00D454BB"/>
    <w:rsid w:val="00D46822"/>
    <w:rsid w:val="00D50278"/>
    <w:rsid w:val="00D5127D"/>
    <w:rsid w:val="00D51F62"/>
    <w:rsid w:val="00D527FD"/>
    <w:rsid w:val="00D52D3A"/>
    <w:rsid w:val="00D53246"/>
    <w:rsid w:val="00D54607"/>
    <w:rsid w:val="00D55C41"/>
    <w:rsid w:val="00D5616A"/>
    <w:rsid w:val="00D56DB2"/>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86292"/>
    <w:rsid w:val="00D87011"/>
    <w:rsid w:val="00D92C14"/>
    <w:rsid w:val="00D93F71"/>
    <w:rsid w:val="00D96BBE"/>
    <w:rsid w:val="00DA1FA4"/>
    <w:rsid w:val="00DA32FA"/>
    <w:rsid w:val="00DA4683"/>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45C8"/>
    <w:rsid w:val="00E25CF1"/>
    <w:rsid w:val="00E270F0"/>
    <w:rsid w:val="00E30374"/>
    <w:rsid w:val="00E33B10"/>
    <w:rsid w:val="00E34C37"/>
    <w:rsid w:val="00E35C18"/>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A1D50"/>
    <w:rsid w:val="00EA6CC2"/>
    <w:rsid w:val="00EB6DF3"/>
    <w:rsid w:val="00EC115E"/>
    <w:rsid w:val="00EC4A44"/>
    <w:rsid w:val="00EC4B69"/>
    <w:rsid w:val="00EC64C8"/>
    <w:rsid w:val="00ED023B"/>
    <w:rsid w:val="00ED3536"/>
    <w:rsid w:val="00ED3D39"/>
    <w:rsid w:val="00ED4146"/>
    <w:rsid w:val="00ED4294"/>
    <w:rsid w:val="00EE0C5C"/>
    <w:rsid w:val="00EE4F44"/>
    <w:rsid w:val="00EE7470"/>
    <w:rsid w:val="00EE76F8"/>
    <w:rsid w:val="00EE7F71"/>
    <w:rsid w:val="00EF0F9B"/>
    <w:rsid w:val="00EF281F"/>
    <w:rsid w:val="00EF3A6D"/>
    <w:rsid w:val="00EF3B4E"/>
    <w:rsid w:val="00EF429D"/>
    <w:rsid w:val="00EF6BDA"/>
    <w:rsid w:val="00EF7027"/>
    <w:rsid w:val="00F033C5"/>
    <w:rsid w:val="00F04D5C"/>
    <w:rsid w:val="00F04FAD"/>
    <w:rsid w:val="00F06CD7"/>
    <w:rsid w:val="00F078B7"/>
    <w:rsid w:val="00F07B71"/>
    <w:rsid w:val="00F1490A"/>
    <w:rsid w:val="00F201DC"/>
    <w:rsid w:val="00F22C87"/>
    <w:rsid w:val="00F243B2"/>
    <w:rsid w:val="00F26AE9"/>
    <w:rsid w:val="00F327A1"/>
    <w:rsid w:val="00F357A9"/>
    <w:rsid w:val="00F36DC1"/>
    <w:rsid w:val="00F413F8"/>
    <w:rsid w:val="00F4170F"/>
    <w:rsid w:val="00F4199E"/>
    <w:rsid w:val="00F425FD"/>
    <w:rsid w:val="00F43DDB"/>
    <w:rsid w:val="00F46A40"/>
    <w:rsid w:val="00F506AE"/>
    <w:rsid w:val="00F51AF0"/>
    <w:rsid w:val="00F5435C"/>
    <w:rsid w:val="00F57010"/>
    <w:rsid w:val="00F5765E"/>
    <w:rsid w:val="00F61237"/>
    <w:rsid w:val="00F62107"/>
    <w:rsid w:val="00F64761"/>
    <w:rsid w:val="00F70D01"/>
    <w:rsid w:val="00F72114"/>
    <w:rsid w:val="00F726DA"/>
    <w:rsid w:val="00F7501C"/>
    <w:rsid w:val="00F7652B"/>
    <w:rsid w:val="00F816F9"/>
    <w:rsid w:val="00F83D61"/>
    <w:rsid w:val="00F86E25"/>
    <w:rsid w:val="00F876DE"/>
    <w:rsid w:val="00F9386F"/>
    <w:rsid w:val="00F93DD7"/>
    <w:rsid w:val="00F97355"/>
    <w:rsid w:val="00FA1FE1"/>
    <w:rsid w:val="00FA33C4"/>
    <w:rsid w:val="00FA7FFC"/>
    <w:rsid w:val="00FB200A"/>
    <w:rsid w:val="00FC0402"/>
    <w:rsid w:val="00FC6275"/>
    <w:rsid w:val="00FD15B6"/>
    <w:rsid w:val="00FD76BD"/>
    <w:rsid w:val="00FE6995"/>
    <w:rsid w:val="00FE6DE5"/>
    <w:rsid w:val="00FF0114"/>
    <w:rsid w:val="00FF0608"/>
    <w:rsid w:val="00FF06FF"/>
    <w:rsid w:val="00FF1FBD"/>
    <w:rsid w:val="00FF2620"/>
    <w:rsid w:val="00FF2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15E70"/>
  <w15:chartTrackingRefBased/>
  <w15:docId w15:val="{A99ED621-B713-4C63-BBA0-CD674359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F201DC"/>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201DC"/>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201DC"/>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201DC"/>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F201D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201D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201D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201D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201D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201D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201DC"/>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201D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201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01DC"/>
    <w:rPr>
      <w:i/>
      <w:iCs/>
      <w:color w:val="404040" w:themeColor="text1" w:themeTint="BF"/>
    </w:rPr>
  </w:style>
  <w:style w:type="paragraph" w:styleId="ListParagraph">
    <w:name w:val="List Paragraph"/>
    <w:aliases w:val="Bullet list,Unordered List Level 1,Lettre d'introduction,List Paragraph1,List Paragraph - bullets,Resume Title,Recommendation,List Paragraph11,Indented Paragraph,Bullet List 1,Dot pt,F5 List Paragraph,List Paragraph Char Char Char,Bullet"/>
    <w:basedOn w:val="Normal"/>
    <w:link w:val="ListParagraphChar"/>
    <w:uiPriority w:val="34"/>
    <w:qFormat/>
    <w:rsid w:val="00F201DC"/>
    <w:pPr>
      <w:ind w:left="720"/>
      <w:contextualSpacing/>
    </w:pPr>
  </w:style>
  <w:style w:type="character" w:styleId="IntenseEmphasis">
    <w:name w:val="Intense Emphasis"/>
    <w:basedOn w:val="DefaultParagraphFont"/>
    <w:uiPriority w:val="21"/>
    <w:qFormat/>
    <w:rsid w:val="00F201DC"/>
    <w:rPr>
      <w:i/>
      <w:iCs/>
      <w:color w:val="365F91" w:themeColor="accent1" w:themeShade="BF"/>
    </w:rPr>
  </w:style>
  <w:style w:type="paragraph" w:styleId="IntenseQuote">
    <w:name w:val="Intense Quote"/>
    <w:basedOn w:val="Normal"/>
    <w:next w:val="Normal"/>
    <w:link w:val="IntenseQuoteChar"/>
    <w:uiPriority w:val="30"/>
    <w:qFormat/>
    <w:rsid w:val="00F201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01DC"/>
    <w:rPr>
      <w:i/>
      <w:iCs/>
      <w:color w:val="365F91" w:themeColor="accent1" w:themeShade="BF"/>
    </w:rPr>
  </w:style>
  <w:style w:type="character" w:styleId="IntenseReference">
    <w:name w:val="Intense Reference"/>
    <w:basedOn w:val="DefaultParagraphFont"/>
    <w:uiPriority w:val="32"/>
    <w:qFormat/>
    <w:rsid w:val="00F201DC"/>
    <w:rPr>
      <w:b/>
      <w:bCs/>
      <w:smallCaps/>
      <w:color w:val="365F91" w:themeColor="accent1" w:themeShade="BF"/>
      <w:spacing w:val="5"/>
    </w:rPr>
  </w:style>
  <w:style w:type="character" w:customStyle="1" w:styleId="ListParagraphChar">
    <w:name w:val="List Paragraph Char"/>
    <w:aliases w:val="Bullet list Char,Unordered List Level 1 Char,Lettre d'introduction Char,List Paragraph1 Char,List Paragraph - bullets Char,Resume Title Char,Recommendation Char,List Paragraph11 Char,Indented Paragraph Char,Bullet List 1 Char"/>
    <w:basedOn w:val="DefaultParagraphFont"/>
    <w:link w:val="ListParagraph"/>
    <w:uiPriority w:val="34"/>
    <w:locked/>
    <w:rsid w:val="00F413F8"/>
  </w:style>
  <w:style w:type="paragraph" w:styleId="ListBullet">
    <w:name w:val="List Bullet"/>
    <w:basedOn w:val="Normal"/>
    <w:uiPriority w:val="99"/>
    <w:unhideWhenUsed/>
    <w:rsid w:val="00F413F8"/>
    <w:pPr>
      <w:numPr>
        <w:numId w:val="2"/>
      </w:numPr>
      <w:contextualSpacing/>
    </w:pPr>
  </w:style>
  <w:style w:type="character" w:styleId="Hyperlink">
    <w:name w:val="Hyperlink"/>
    <w:basedOn w:val="DefaultParagraphFont"/>
    <w:uiPriority w:val="99"/>
    <w:unhideWhenUsed/>
    <w:rsid w:val="00341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tario.ca/document/education-ontario-policy-and-program-direction/policyprogram-memorandum-1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4657</Words>
  <Characters>24654</Characters>
  <Application>Microsoft Office Word</Application>
  <DocSecurity>0</DocSecurity>
  <Lines>470</Lines>
  <Paragraphs>110</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2024-09-25T01:38:00Z</dcterms:created>
  <dcterms:modified xsi:type="dcterms:W3CDTF">2024-09-25T01:38:00Z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91d8ca56ba41195763d4fcf0111a2d2f7280c71d826b486a77c2b511503f7c5a</vt:lpwstr>
  </property>
</Properties>
</file>